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F0" w:rsidRDefault="004F38F0">
      <w:pPr>
        <w:jc w:val="center"/>
        <w:rPr>
          <w:rFonts w:ascii="黑体" w:eastAsia="黑体" w:hAnsi="黑体" w:cs="黑体"/>
          <w:sz w:val="44"/>
          <w:szCs w:val="44"/>
        </w:rPr>
      </w:pPr>
    </w:p>
    <w:p w:rsidR="004F38F0" w:rsidRDefault="004F38F0">
      <w:pPr>
        <w:jc w:val="center"/>
        <w:rPr>
          <w:rFonts w:ascii="黑体" w:eastAsia="黑体" w:hAnsi="黑体" w:cs="黑体"/>
          <w:sz w:val="44"/>
          <w:szCs w:val="44"/>
        </w:rPr>
      </w:pPr>
    </w:p>
    <w:p w:rsidR="004F38F0" w:rsidRDefault="004F38F0">
      <w:pPr>
        <w:jc w:val="center"/>
        <w:rPr>
          <w:rFonts w:ascii="黑体" w:eastAsia="黑体" w:hAnsi="黑体" w:cs="黑体"/>
          <w:sz w:val="44"/>
          <w:szCs w:val="44"/>
        </w:rPr>
      </w:pPr>
    </w:p>
    <w:p w:rsidR="004F38F0" w:rsidRDefault="004F38F0">
      <w:pPr>
        <w:jc w:val="center"/>
        <w:rPr>
          <w:rFonts w:ascii="黑体" w:eastAsia="黑体" w:hAnsi="黑体" w:cs="黑体"/>
          <w:sz w:val="44"/>
          <w:szCs w:val="44"/>
        </w:rPr>
      </w:pPr>
    </w:p>
    <w:p w:rsidR="004F38F0" w:rsidRDefault="004F38F0">
      <w:pPr>
        <w:jc w:val="center"/>
        <w:rPr>
          <w:rFonts w:ascii="黑体" w:eastAsia="黑体" w:hAnsi="黑体" w:cs="黑体"/>
          <w:sz w:val="44"/>
          <w:szCs w:val="44"/>
        </w:rPr>
      </w:pPr>
    </w:p>
    <w:p w:rsidR="004F38F0" w:rsidRDefault="004F38F0">
      <w:pPr>
        <w:jc w:val="center"/>
        <w:rPr>
          <w:rFonts w:ascii="黑体" w:eastAsia="黑体" w:hAnsi="黑体" w:cs="黑体"/>
          <w:sz w:val="44"/>
          <w:szCs w:val="44"/>
        </w:rPr>
      </w:pPr>
    </w:p>
    <w:p w:rsidR="004F38F0" w:rsidRDefault="004F38F0">
      <w:pPr>
        <w:jc w:val="center"/>
        <w:rPr>
          <w:rFonts w:ascii="黑体" w:eastAsia="黑体" w:hAnsi="黑体" w:cs="黑体"/>
          <w:sz w:val="44"/>
          <w:szCs w:val="44"/>
        </w:rPr>
      </w:pPr>
    </w:p>
    <w:p w:rsidR="004F38F0" w:rsidRDefault="009E4A05">
      <w:pPr>
        <w:jc w:val="center"/>
        <w:rPr>
          <w:rFonts w:ascii="黑体" w:eastAsia="黑体" w:hAnsi="黑体" w:cs="黑体"/>
          <w:sz w:val="44"/>
          <w:szCs w:val="44"/>
        </w:rPr>
      </w:pPr>
      <w:r>
        <w:rPr>
          <w:rFonts w:ascii="黑体" w:eastAsia="黑体" w:hAnsi="黑体" w:cs="黑体" w:hint="eastAsia"/>
          <w:sz w:val="44"/>
          <w:szCs w:val="44"/>
        </w:rPr>
        <w:t>广西煤矿安全监察局部门决算</w:t>
      </w:r>
    </w:p>
    <w:p w:rsidR="004F38F0" w:rsidRDefault="009E4A05">
      <w:pPr>
        <w:jc w:val="center"/>
        <w:rPr>
          <w:rFonts w:ascii="黑体" w:eastAsia="黑体" w:hAnsi="黑体" w:cs="黑体"/>
          <w:sz w:val="44"/>
          <w:szCs w:val="44"/>
        </w:rPr>
      </w:pPr>
      <w:r>
        <w:rPr>
          <w:rFonts w:ascii="黑体" w:eastAsia="黑体" w:hAnsi="黑体" w:cs="黑体" w:hint="eastAsia"/>
          <w:sz w:val="44"/>
          <w:szCs w:val="44"/>
        </w:rPr>
        <w:t>(2020年)</w:t>
      </w:r>
    </w:p>
    <w:p w:rsidR="004F38F0" w:rsidRDefault="004F38F0">
      <w:pPr>
        <w:jc w:val="center"/>
        <w:rPr>
          <w:rFonts w:ascii="黑体" w:eastAsia="黑体" w:hAnsi="黑体" w:cs="黑体"/>
          <w:sz w:val="44"/>
          <w:szCs w:val="44"/>
        </w:rPr>
      </w:pPr>
    </w:p>
    <w:p w:rsidR="004F38F0" w:rsidRDefault="004F38F0">
      <w:pPr>
        <w:rPr>
          <w:rFonts w:ascii="黑体" w:eastAsia="黑体" w:hAnsi="黑体" w:cs="黑体"/>
          <w:sz w:val="44"/>
          <w:szCs w:val="44"/>
        </w:rPr>
      </w:pPr>
    </w:p>
    <w:p w:rsidR="004F38F0" w:rsidRDefault="004F38F0">
      <w:pPr>
        <w:rPr>
          <w:rFonts w:ascii="黑体" w:eastAsia="黑体" w:hAnsi="黑体" w:cs="黑体"/>
          <w:sz w:val="44"/>
          <w:szCs w:val="44"/>
        </w:rPr>
      </w:pPr>
    </w:p>
    <w:p w:rsidR="004F38F0" w:rsidRDefault="004F38F0">
      <w:pPr>
        <w:rPr>
          <w:rFonts w:ascii="黑体" w:eastAsia="黑体" w:hAnsi="黑体" w:cs="黑体"/>
          <w:sz w:val="44"/>
          <w:szCs w:val="44"/>
        </w:rPr>
      </w:pPr>
    </w:p>
    <w:p w:rsidR="004F38F0" w:rsidRDefault="004F38F0">
      <w:pPr>
        <w:rPr>
          <w:rFonts w:ascii="黑体" w:eastAsia="黑体" w:hAnsi="黑体" w:cs="黑体"/>
          <w:sz w:val="44"/>
          <w:szCs w:val="44"/>
        </w:rPr>
      </w:pPr>
    </w:p>
    <w:p w:rsidR="004F38F0" w:rsidRPr="004F4A18" w:rsidRDefault="004F38F0">
      <w:pPr>
        <w:jc w:val="center"/>
        <w:rPr>
          <w:rFonts w:ascii="黑体" w:eastAsia="黑体" w:hAnsi="黑体" w:cs="黑体"/>
          <w:sz w:val="44"/>
          <w:szCs w:val="44"/>
        </w:rPr>
      </w:pPr>
    </w:p>
    <w:p w:rsidR="004F38F0" w:rsidRDefault="009E4A05">
      <w:pPr>
        <w:jc w:val="center"/>
        <w:rPr>
          <w:rFonts w:ascii="黑体" w:eastAsia="黑体" w:hAnsi="黑体" w:cs="黑体"/>
          <w:sz w:val="44"/>
          <w:szCs w:val="44"/>
        </w:rPr>
      </w:pPr>
      <w:r>
        <w:rPr>
          <w:rFonts w:ascii="华文楷体" w:eastAsia="华文楷体" w:hAnsi="华文楷体" w:cs="华文楷体" w:hint="eastAsia"/>
          <w:b/>
          <w:bCs/>
          <w:sz w:val="44"/>
          <w:szCs w:val="44"/>
        </w:rPr>
        <w:t>二〇二一年七月</w:t>
      </w:r>
    </w:p>
    <w:p w:rsidR="004F38F0" w:rsidRDefault="004F38F0">
      <w:pPr>
        <w:rPr>
          <w:rFonts w:ascii="黑体" w:eastAsia="黑体" w:hAnsi="黑体" w:cs="黑体"/>
          <w:sz w:val="44"/>
          <w:szCs w:val="44"/>
        </w:rPr>
      </w:pPr>
    </w:p>
    <w:p w:rsidR="004F38F0" w:rsidRDefault="004F38F0">
      <w:pPr>
        <w:rPr>
          <w:rFonts w:ascii="黑体" w:eastAsia="黑体" w:hAnsi="黑体" w:cs="黑体"/>
          <w:sz w:val="44"/>
          <w:szCs w:val="44"/>
        </w:rPr>
      </w:pPr>
    </w:p>
    <w:p w:rsidR="004F38F0" w:rsidRDefault="004F38F0">
      <w:pPr>
        <w:rPr>
          <w:rFonts w:ascii="黑体" w:eastAsia="黑体" w:hAnsi="黑体" w:cs="黑体"/>
          <w:sz w:val="44"/>
          <w:szCs w:val="44"/>
        </w:rPr>
      </w:pPr>
    </w:p>
    <w:p w:rsidR="004F38F0" w:rsidRDefault="004F38F0">
      <w:pPr>
        <w:rPr>
          <w:rFonts w:ascii="黑体" w:eastAsia="黑体" w:hAnsi="黑体" w:cs="黑体"/>
          <w:sz w:val="44"/>
          <w:szCs w:val="44"/>
        </w:rPr>
      </w:pPr>
    </w:p>
    <w:p w:rsidR="004F38F0" w:rsidRDefault="004F38F0">
      <w:pPr>
        <w:rPr>
          <w:rFonts w:ascii="黑体" w:eastAsia="黑体" w:hAnsi="黑体" w:cs="黑体"/>
          <w:sz w:val="44"/>
          <w:szCs w:val="44"/>
        </w:rPr>
      </w:pPr>
    </w:p>
    <w:p w:rsidR="004F38F0" w:rsidRDefault="009E4A05">
      <w:pPr>
        <w:jc w:val="center"/>
        <w:rPr>
          <w:rFonts w:ascii="黑体" w:eastAsia="黑体" w:hAnsi="黑体" w:cs="黑体"/>
          <w:sz w:val="44"/>
          <w:szCs w:val="44"/>
        </w:rPr>
      </w:pPr>
      <w:r>
        <w:rPr>
          <w:rFonts w:ascii="黑体" w:eastAsia="黑体" w:hAnsi="黑体" w:cs="黑体" w:hint="eastAsia"/>
          <w:sz w:val="44"/>
          <w:szCs w:val="44"/>
        </w:rPr>
        <w:t>目 录</w:t>
      </w:r>
    </w:p>
    <w:p w:rsidR="004F38F0" w:rsidRDefault="004F38F0">
      <w:pPr>
        <w:jc w:val="center"/>
        <w:rPr>
          <w:rFonts w:ascii="黑体" w:eastAsia="黑体" w:hAnsi="黑体" w:cs="黑体"/>
          <w:sz w:val="44"/>
          <w:szCs w:val="44"/>
        </w:rPr>
      </w:pPr>
    </w:p>
    <w:p w:rsidR="004F38F0" w:rsidRDefault="009E4A05">
      <w:pPr>
        <w:jc w:val="left"/>
        <w:rPr>
          <w:rFonts w:ascii="黑体" w:eastAsia="黑体" w:hAnsi="黑体" w:cs="黑体"/>
          <w:sz w:val="32"/>
          <w:szCs w:val="32"/>
        </w:rPr>
      </w:pPr>
      <w:r>
        <w:rPr>
          <w:rFonts w:ascii="黑体" w:eastAsia="黑体" w:hAnsi="黑体" w:cs="黑体" w:hint="eastAsia"/>
          <w:sz w:val="32"/>
          <w:szCs w:val="32"/>
        </w:rPr>
        <w:t>第一部分 广西煤矿安全监察局概况</w:t>
      </w:r>
    </w:p>
    <w:p w:rsidR="004F38F0" w:rsidRDefault="009E4A05">
      <w:pPr>
        <w:jc w:val="left"/>
        <w:rPr>
          <w:rFonts w:ascii="楷体" w:eastAsia="楷体" w:hAnsi="楷体" w:cs="黑体"/>
          <w:sz w:val="32"/>
          <w:szCs w:val="32"/>
        </w:rPr>
      </w:pPr>
      <w:r>
        <w:rPr>
          <w:rFonts w:ascii="楷体" w:eastAsia="楷体" w:hAnsi="楷体" w:cs="黑体" w:hint="eastAsia"/>
          <w:sz w:val="32"/>
          <w:szCs w:val="32"/>
        </w:rPr>
        <w:t>一、主要职能</w:t>
      </w:r>
    </w:p>
    <w:p w:rsidR="004F38F0" w:rsidRDefault="009E4A05">
      <w:pPr>
        <w:jc w:val="left"/>
        <w:rPr>
          <w:rFonts w:ascii="黑体" w:eastAsia="楷体" w:hAnsi="黑体" w:cs="黑体"/>
          <w:sz w:val="32"/>
          <w:szCs w:val="32"/>
        </w:rPr>
      </w:pPr>
      <w:r>
        <w:rPr>
          <w:rFonts w:ascii="楷体" w:eastAsia="楷体" w:hAnsi="楷体" w:cs="黑体" w:hint="eastAsia"/>
          <w:sz w:val="32"/>
          <w:szCs w:val="32"/>
        </w:rPr>
        <w:t>二、机构设置</w:t>
      </w:r>
    </w:p>
    <w:p w:rsidR="004F38F0" w:rsidRDefault="009E4A05">
      <w:pPr>
        <w:jc w:val="left"/>
        <w:rPr>
          <w:rFonts w:ascii="黑体" w:eastAsia="黑体" w:hAnsi="黑体" w:cs="黑体"/>
          <w:sz w:val="32"/>
          <w:szCs w:val="32"/>
        </w:rPr>
      </w:pPr>
      <w:r>
        <w:rPr>
          <w:rFonts w:ascii="黑体" w:eastAsia="黑体" w:hAnsi="黑体" w:cs="黑体" w:hint="eastAsia"/>
          <w:sz w:val="32"/>
          <w:szCs w:val="32"/>
        </w:rPr>
        <w:t>第二部分 2020年度部门决算表</w:t>
      </w:r>
    </w:p>
    <w:p w:rsidR="004F38F0" w:rsidRDefault="009E4A05">
      <w:pPr>
        <w:jc w:val="left"/>
        <w:rPr>
          <w:rFonts w:ascii="楷体" w:eastAsia="楷体" w:hAnsi="楷体" w:cs="黑体"/>
          <w:sz w:val="32"/>
          <w:szCs w:val="32"/>
        </w:rPr>
      </w:pPr>
      <w:r>
        <w:rPr>
          <w:rFonts w:ascii="楷体" w:eastAsia="楷体" w:hAnsi="楷体" w:cs="黑体" w:hint="eastAsia"/>
          <w:sz w:val="32"/>
          <w:szCs w:val="32"/>
        </w:rPr>
        <w:t>一、收入支出决算总表</w:t>
      </w:r>
    </w:p>
    <w:p w:rsidR="004F38F0" w:rsidRDefault="009E4A05">
      <w:pPr>
        <w:jc w:val="left"/>
        <w:rPr>
          <w:rFonts w:ascii="楷体" w:eastAsia="楷体" w:hAnsi="楷体" w:cs="黑体"/>
          <w:sz w:val="32"/>
          <w:szCs w:val="32"/>
        </w:rPr>
      </w:pPr>
      <w:r>
        <w:rPr>
          <w:rFonts w:ascii="楷体" w:eastAsia="楷体" w:hAnsi="楷体" w:cs="黑体" w:hint="eastAsia"/>
          <w:sz w:val="32"/>
          <w:szCs w:val="32"/>
        </w:rPr>
        <w:t>二、收入决算表</w:t>
      </w:r>
    </w:p>
    <w:p w:rsidR="004F38F0" w:rsidRDefault="009E4A05">
      <w:pPr>
        <w:jc w:val="left"/>
        <w:rPr>
          <w:rFonts w:ascii="楷体" w:eastAsia="楷体" w:hAnsi="楷体" w:cs="黑体"/>
          <w:sz w:val="32"/>
          <w:szCs w:val="32"/>
        </w:rPr>
      </w:pPr>
      <w:r>
        <w:rPr>
          <w:rFonts w:ascii="楷体" w:eastAsia="楷体" w:hAnsi="楷体" w:cs="黑体" w:hint="eastAsia"/>
          <w:sz w:val="32"/>
          <w:szCs w:val="32"/>
        </w:rPr>
        <w:t>三、支出决算表</w:t>
      </w:r>
    </w:p>
    <w:p w:rsidR="004F38F0" w:rsidRDefault="009E4A05">
      <w:pPr>
        <w:jc w:val="left"/>
        <w:rPr>
          <w:rFonts w:ascii="楷体" w:eastAsia="楷体" w:hAnsi="楷体" w:cs="黑体"/>
          <w:sz w:val="32"/>
          <w:szCs w:val="32"/>
        </w:rPr>
      </w:pPr>
      <w:r>
        <w:rPr>
          <w:rFonts w:ascii="楷体" w:eastAsia="楷体" w:hAnsi="楷体" w:cs="黑体" w:hint="eastAsia"/>
          <w:sz w:val="32"/>
          <w:szCs w:val="32"/>
        </w:rPr>
        <w:t>四、财政拨款收入支出决算总表</w:t>
      </w:r>
    </w:p>
    <w:p w:rsidR="004F38F0" w:rsidRDefault="009E4A05">
      <w:pPr>
        <w:jc w:val="left"/>
        <w:rPr>
          <w:rFonts w:ascii="楷体" w:eastAsia="楷体" w:hAnsi="楷体" w:cs="黑体"/>
          <w:sz w:val="32"/>
          <w:szCs w:val="32"/>
        </w:rPr>
      </w:pPr>
      <w:r>
        <w:rPr>
          <w:rFonts w:ascii="楷体" w:eastAsia="楷体" w:hAnsi="楷体" w:cs="黑体" w:hint="eastAsia"/>
          <w:sz w:val="32"/>
          <w:szCs w:val="32"/>
        </w:rPr>
        <w:t>五、一般公共预算财政拨款支出决算表</w:t>
      </w:r>
    </w:p>
    <w:p w:rsidR="004F38F0" w:rsidRDefault="009E4A05">
      <w:pPr>
        <w:jc w:val="left"/>
        <w:rPr>
          <w:rFonts w:ascii="楷体" w:eastAsia="楷体" w:hAnsi="楷体" w:cs="黑体"/>
          <w:sz w:val="32"/>
          <w:szCs w:val="32"/>
        </w:rPr>
      </w:pPr>
      <w:r>
        <w:rPr>
          <w:rFonts w:ascii="楷体" w:eastAsia="楷体" w:hAnsi="楷体" w:cs="黑体" w:hint="eastAsia"/>
          <w:sz w:val="32"/>
          <w:szCs w:val="32"/>
        </w:rPr>
        <w:t>六、一般公共预算财政拨款基本支出决算表</w:t>
      </w:r>
    </w:p>
    <w:p w:rsidR="004F38F0" w:rsidRDefault="009E4A05">
      <w:pPr>
        <w:jc w:val="left"/>
        <w:rPr>
          <w:rFonts w:ascii="楷体" w:eastAsia="楷体" w:hAnsi="楷体" w:cs="黑体"/>
          <w:sz w:val="32"/>
          <w:szCs w:val="32"/>
        </w:rPr>
      </w:pPr>
      <w:r>
        <w:rPr>
          <w:rFonts w:ascii="楷体" w:eastAsia="楷体" w:hAnsi="楷体" w:cs="黑体" w:hint="eastAsia"/>
          <w:sz w:val="32"/>
          <w:szCs w:val="32"/>
        </w:rPr>
        <w:t>七、一般公共预算财政拨款“三公”经费支出决算表</w:t>
      </w:r>
    </w:p>
    <w:p w:rsidR="004F38F0" w:rsidRDefault="009E4A05">
      <w:pPr>
        <w:jc w:val="left"/>
        <w:rPr>
          <w:rFonts w:ascii="楷体" w:eastAsia="楷体" w:hAnsi="楷体" w:cs="黑体"/>
          <w:sz w:val="32"/>
          <w:szCs w:val="32"/>
        </w:rPr>
      </w:pPr>
      <w:r>
        <w:rPr>
          <w:rFonts w:ascii="楷体" w:eastAsia="楷体" w:hAnsi="楷体" w:cs="黑体" w:hint="eastAsia"/>
          <w:sz w:val="32"/>
          <w:szCs w:val="32"/>
        </w:rPr>
        <w:t>八、政府性基金预算财政拨款收入支出决算表</w:t>
      </w:r>
    </w:p>
    <w:p w:rsidR="004F38F0" w:rsidRDefault="009E4A05">
      <w:pPr>
        <w:jc w:val="left"/>
        <w:rPr>
          <w:rFonts w:ascii="楷体" w:eastAsia="楷体" w:hAnsi="楷体" w:cs="黑体"/>
          <w:sz w:val="32"/>
          <w:szCs w:val="32"/>
        </w:rPr>
      </w:pPr>
      <w:r>
        <w:rPr>
          <w:rFonts w:ascii="楷体" w:eastAsia="楷体" w:hAnsi="楷体" w:cs="黑体" w:hint="eastAsia"/>
          <w:sz w:val="32"/>
          <w:szCs w:val="32"/>
        </w:rPr>
        <w:t>九、国有资本经营预算财政拨款支出决算表</w:t>
      </w:r>
    </w:p>
    <w:p w:rsidR="004F38F0" w:rsidRDefault="009E4A05">
      <w:pPr>
        <w:jc w:val="left"/>
        <w:rPr>
          <w:rFonts w:ascii="黑体" w:eastAsia="黑体" w:hAnsi="黑体" w:cs="黑体"/>
          <w:sz w:val="32"/>
          <w:szCs w:val="32"/>
        </w:rPr>
      </w:pPr>
      <w:r>
        <w:rPr>
          <w:rFonts w:ascii="黑体" w:eastAsia="黑体" w:hAnsi="黑体" w:cs="黑体" w:hint="eastAsia"/>
          <w:sz w:val="32"/>
          <w:szCs w:val="32"/>
        </w:rPr>
        <w:t>第三部分 2020年部门决算情况说明</w:t>
      </w:r>
    </w:p>
    <w:p w:rsidR="004F38F0" w:rsidRDefault="009E4A05">
      <w:pPr>
        <w:jc w:val="left"/>
        <w:rPr>
          <w:rFonts w:ascii="楷体" w:eastAsia="楷体" w:hAnsi="楷体" w:cs="黑体"/>
          <w:sz w:val="32"/>
          <w:szCs w:val="32"/>
        </w:rPr>
      </w:pPr>
      <w:r>
        <w:rPr>
          <w:rFonts w:ascii="楷体" w:eastAsia="楷体" w:hAnsi="楷体" w:cs="黑体" w:hint="eastAsia"/>
          <w:sz w:val="32"/>
          <w:szCs w:val="32"/>
        </w:rPr>
        <w:t>一、收入支出决算总体情况说明</w:t>
      </w:r>
    </w:p>
    <w:p w:rsidR="004F38F0" w:rsidRDefault="009E4A05">
      <w:pPr>
        <w:jc w:val="left"/>
        <w:rPr>
          <w:rFonts w:ascii="楷体" w:eastAsia="楷体" w:hAnsi="楷体" w:cs="黑体"/>
          <w:sz w:val="32"/>
          <w:szCs w:val="32"/>
        </w:rPr>
      </w:pPr>
      <w:r>
        <w:rPr>
          <w:rFonts w:ascii="楷体" w:eastAsia="楷体" w:hAnsi="楷体" w:cs="黑体" w:hint="eastAsia"/>
          <w:sz w:val="32"/>
          <w:szCs w:val="32"/>
        </w:rPr>
        <w:t>二、收入决算情况说明</w:t>
      </w:r>
    </w:p>
    <w:p w:rsidR="004F38F0" w:rsidRDefault="009E4A05">
      <w:pPr>
        <w:jc w:val="left"/>
        <w:rPr>
          <w:rFonts w:ascii="楷体" w:eastAsia="楷体" w:hAnsi="楷体" w:cs="黑体"/>
          <w:sz w:val="32"/>
          <w:szCs w:val="32"/>
        </w:rPr>
      </w:pPr>
      <w:r>
        <w:rPr>
          <w:rFonts w:ascii="楷体" w:eastAsia="楷体" w:hAnsi="楷体" w:cs="黑体" w:hint="eastAsia"/>
          <w:sz w:val="32"/>
          <w:szCs w:val="32"/>
        </w:rPr>
        <w:t>三、支出决算情况说明</w:t>
      </w:r>
    </w:p>
    <w:p w:rsidR="004F38F0" w:rsidRDefault="009E4A05">
      <w:pPr>
        <w:jc w:val="left"/>
        <w:rPr>
          <w:rFonts w:ascii="楷体" w:eastAsia="楷体" w:hAnsi="楷体" w:cs="黑体"/>
          <w:sz w:val="32"/>
          <w:szCs w:val="32"/>
        </w:rPr>
      </w:pPr>
      <w:r>
        <w:rPr>
          <w:rFonts w:ascii="楷体" w:eastAsia="楷体" w:hAnsi="楷体" w:cs="黑体" w:hint="eastAsia"/>
          <w:sz w:val="32"/>
          <w:szCs w:val="32"/>
        </w:rPr>
        <w:t>四、财政拨款收入支出决算总体情况说明</w:t>
      </w:r>
    </w:p>
    <w:p w:rsidR="004F38F0" w:rsidRDefault="009E4A05">
      <w:pPr>
        <w:jc w:val="left"/>
        <w:rPr>
          <w:rFonts w:ascii="楷体" w:eastAsia="楷体" w:hAnsi="楷体" w:cs="黑体"/>
          <w:sz w:val="32"/>
          <w:szCs w:val="32"/>
        </w:rPr>
      </w:pPr>
      <w:r>
        <w:rPr>
          <w:rFonts w:ascii="楷体" w:eastAsia="楷体" w:hAnsi="楷体" w:cs="黑体" w:hint="eastAsia"/>
          <w:sz w:val="32"/>
          <w:szCs w:val="32"/>
        </w:rPr>
        <w:lastRenderedPageBreak/>
        <w:t>五、一般公共预算财政拨款支出决算情况说明</w:t>
      </w:r>
    </w:p>
    <w:p w:rsidR="004F38F0" w:rsidRDefault="009E4A05">
      <w:pPr>
        <w:jc w:val="left"/>
        <w:rPr>
          <w:rFonts w:ascii="楷体" w:eastAsia="楷体" w:hAnsi="楷体" w:cs="黑体"/>
          <w:sz w:val="32"/>
          <w:szCs w:val="32"/>
        </w:rPr>
      </w:pPr>
      <w:r>
        <w:rPr>
          <w:rFonts w:ascii="楷体" w:eastAsia="楷体" w:hAnsi="楷体" w:cs="黑体" w:hint="eastAsia"/>
          <w:sz w:val="32"/>
          <w:szCs w:val="32"/>
        </w:rPr>
        <w:t>六、一般公共预算财政拨款基本支出决算情况说明</w:t>
      </w:r>
    </w:p>
    <w:p w:rsidR="004F38F0" w:rsidRDefault="009E4A05">
      <w:pPr>
        <w:jc w:val="left"/>
        <w:rPr>
          <w:rFonts w:ascii="楷体" w:eastAsia="楷体" w:hAnsi="楷体" w:cs="黑体"/>
          <w:sz w:val="32"/>
          <w:szCs w:val="32"/>
        </w:rPr>
      </w:pPr>
      <w:r>
        <w:rPr>
          <w:rFonts w:ascii="楷体" w:eastAsia="楷体" w:hAnsi="楷体" w:cs="黑体" w:hint="eastAsia"/>
          <w:sz w:val="32"/>
          <w:szCs w:val="32"/>
        </w:rPr>
        <w:t>七、一般公共预算财政拨款“三公”经费支出决算情况说明</w:t>
      </w:r>
    </w:p>
    <w:p w:rsidR="004F38F0" w:rsidRDefault="009E4A05">
      <w:pPr>
        <w:jc w:val="left"/>
        <w:rPr>
          <w:rFonts w:ascii="楷体" w:eastAsia="楷体" w:hAnsi="楷体" w:cs="黑体"/>
          <w:sz w:val="32"/>
          <w:szCs w:val="32"/>
        </w:rPr>
      </w:pPr>
      <w:r>
        <w:rPr>
          <w:rFonts w:ascii="楷体" w:eastAsia="楷体" w:hAnsi="楷体" w:cs="黑体" w:hint="eastAsia"/>
          <w:sz w:val="32"/>
          <w:szCs w:val="32"/>
        </w:rPr>
        <w:t>八、预算绩效情况的说明</w:t>
      </w:r>
    </w:p>
    <w:p w:rsidR="004F38F0" w:rsidRDefault="009E4A05">
      <w:pPr>
        <w:jc w:val="left"/>
        <w:rPr>
          <w:rFonts w:ascii="楷体" w:eastAsia="楷体" w:hAnsi="楷体" w:cs="黑体"/>
          <w:sz w:val="32"/>
          <w:szCs w:val="32"/>
        </w:rPr>
      </w:pPr>
      <w:r>
        <w:rPr>
          <w:rFonts w:ascii="楷体" w:eastAsia="楷体" w:hAnsi="楷体" w:cs="黑体" w:hint="eastAsia"/>
          <w:sz w:val="32"/>
          <w:szCs w:val="32"/>
        </w:rPr>
        <w:t>九、其他重要事项情况的说明</w:t>
      </w:r>
    </w:p>
    <w:p w:rsidR="004F38F0" w:rsidRDefault="009E4A05">
      <w:pPr>
        <w:jc w:val="left"/>
        <w:rPr>
          <w:rFonts w:ascii="黑体" w:eastAsia="黑体" w:hAnsi="黑体" w:cs="黑体"/>
          <w:sz w:val="32"/>
          <w:szCs w:val="32"/>
        </w:rPr>
      </w:pPr>
      <w:r>
        <w:rPr>
          <w:rFonts w:ascii="黑体" w:eastAsia="黑体" w:hAnsi="黑体" w:cs="黑体" w:hint="eastAsia"/>
          <w:sz w:val="32"/>
          <w:szCs w:val="32"/>
        </w:rPr>
        <w:t>第四部分 名词解释</w:t>
      </w:r>
    </w:p>
    <w:p w:rsidR="004F38F0" w:rsidRDefault="009E4A05">
      <w:pPr>
        <w:jc w:val="left"/>
        <w:rPr>
          <w:rFonts w:ascii="黑体" w:eastAsia="黑体" w:hAnsi="黑体" w:cs="黑体"/>
          <w:sz w:val="32"/>
          <w:szCs w:val="32"/>
        </w:rPr>
      </w:pPr>
      <w:r>
        <w:rPr>
          <w:rFonts w:ascii="黑体" w:eastAsia="黑体" w:hAnsi="黑体" w:cs="黑体" w:hint="eastAsia"/>
          <w:sz w:val="32"/>
          <w:szCs w:val="32"/>
        </w:rPr>
        <w:t>第五部门  附件</w:t>
      </w: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pStyle w:val="Default"/>
      </w:pPr>
    </w:p>
    <w:p w:rsidR="004F38F0" w:rsidRDefault="009E4A05">
      <w:pPr>
        <w:jc w:val="left"/>
        <w:rPr>
          <w:rFonts w:ascii="黑体" w:eastAsia="黑体" w:hAnsi="黑体" w:cs="黑体"/>
          <w:sz w:val="32"/>
          <w:szCs w:val="32"/>
        </w:rPr>
      </w:pPr>
      <w:r>
        <w:rPr>
          <w:rFonts w:ascii="黑体" w:eastAsia="黑体" w:hAnsi="黑体" w:cs="黑体"/>
          <w:noProof/>
          <w:color w:val="000000"/>
          <w:sz w:val="32"/>
          <w:szCs w:val="32"/>
        </w:rPr>
        <mc:AlternateContent>
          <mc:Choice Requires="wps">
            <w:drawing>
              <wp:anchor distT="0" distB="0" distL="457200" distR="114300" simplePos="0" relativeHeight="251660288" behindDoc="0" locked="0" layoutInCell="0" allowOverlap="1">
                <wp:simplePos x="0" y="0"/>
                <wp:positionH relativeFrom="page">
                  <wp:posOffset>5440680</wp:posOffset>
                </wp:positionH>
                <wp:positionV relativeFrom="page">
                  <wp:posOffset>22860</wp:posOffset>
                </wp:positionV>
                <wp:extent cx="2125980" cy="10702290"/>
                <wp:effectExtent l="0" t="0" r="7620" b="3810"/>
                <wp:wrapSquare wrapText="bothSides"/>
                <wp:docPr id="4" name="矩形 4"/>
                <wp:cNvGraphicFramePr/>
                <a:graphic xmlns:a="http://schemas.openxmlformats.org/drawingml/2006/main">
                  <a:graphicData uri="http://schemas.microsoft.com/office/word/2010/wordprocessingShape">
                    <wps:wsp>
                      <wps:cNvSpPr/>
                      <wps:spPr>
                        <a:xfrm>
                          <a:off x="0" y="0"/>
                          <a:ext cx="2125980" cy="10702290"/>
                        </a:xfrm>
                        <a:prstGeom prst="rect">
                          <a:avLst/>
                        </a:prstGeom>
                        <a:solidFill>
                          <a:srgbClr val="6E774E">
                            <a:alpha val="34901"/>
                          </a:srgbClr>
                        </a:solidFill>
                        <a:ln>
                          <a:noFill/>
                        </a:ln>
                      </wps:spPr>
                      <wps:txbx>
                        <w:txbxContent>
                          <w:p w:rsidR="009E4A05" w:rsidRDefault="009E4A05"/>
                        </w:txbxContent>
                      </wps:txbx>
                      <wps:bodyPr wrap="square" lIns="182880" tIns="1554480" rIns="182880" bIns="73152" upright="1">
                        <a:noAutofit/>
                      </wps:bodyPr>
                    </wps:wsp>
                  </a:graphicData>
                </a:graphic>
              </wp:anchor>
            </w:drawing>
          </mc:Choice>
          <mc:Fallback>
            <w:pict>
              <v:rect id="矩形 4" o:spid="_x0000_s1026" style="position:absolute;margin-left:428.4pt;margin-top:1.8pt;width:167.4pt;height:842.7pt;z-index:251660288;visibility:visible;mso-wrap-style:square;mso-wrap-distance-left:36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" o:allowincell="f" fillcolor="#6e774e" stroked="f">
                <v:fill opacity="22873f"/>
                <v:textbox inset="14.4pt,122.4pt,14.4pt,5.76pt">
                  <w:txbxContent>
                    <w:p w:rsidR="009E4A05" w:rsidRDefault="009E4A05"/>
                  </w:txbxContent>
                </v:textbox>
                <w10:wrap type="square" anchorx="page" anchory="page"/>
              </v:rect>
            </w:pict>
          </mc:Fallback>
        </mc:AlternateContent>
      </w:r>
      <w:r>
        <w:rPr>
          <w:rFonts w:ascii="黑体" w:eastAsia="黑体" w:hAnsi="黑体" w:cs="黑体" w:hint="eastAsia"/>
          <w:sz w:val="32"/>
          <w:szCs w:val="32"/>
        </w:rPr>
        <w:t xml:space="preserve">                                                  </w:t>
      </w: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rPr>
          <w:i/>
          <w:iCs/>
          <w:color w:val="808080" w:themeColor="background1" w:themeShade="80"/>
        </w:rPr>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9E4A05">
      <w:pPr>
        <w:pStyle w:val="Default"/>
      </w:pPr>
      <w:r>
        <w:rPr>
          <w:noProof/>
        </w:rPr>
        <mc:AlternateContent>
          <mc:Choice Requires="wps">
            <w:drawing>
              <wp:anchor distT="0" distB="0" distL="114300" distR="114300" simplePos="0" relativeHeight="251663360" behindDoc="0" locked="0" layoutInCell="1" allowOverlap="1">
                <wp:simplePos x="0" y="0"/>
                <wp:positionH relativeFrom="column">
                  <wp:posOffset>-979805</wp:posOffset>
                </wp:positionH>
                <wp:positionV relativeFrom="paragraph">
                  <wp:posOffset>127000</wp:posOffset>
                </wp:positionV>
                <wp:extent cx="7574280" cy="2049780"/>
                <wp:effectExtent l="4445" t="4445" r="22225" b="22225"/>
                <wp:wrapNone/>
                <wp:docPr id="20" name="圆角矩形 20"/>
                <wp:cNvGraphicFramePr/>
                <a:graphic xmlns:a="http://schemas.openxmlformats.org/drawingml/2006/main">
                  <a:graphicData uri="http://schemas.microsoft.com/office/word/2010/wordprocessingShape">
                    <wps:wsp>
                      <wps:cNvSpPr/>
                      <wps:spPr>
                        <a:xfrm>
                          <a:off x="0" y="0"/>
                          <a:ext cx="7574280" cy="204978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E4A05" w:rsidRDefault="009E4A05">
                            <w:pPr>
                              <w:rPr>
                                <w:rFonts w:ascii="黑体" w:eastAsia="黑体" w:hAnsi="黑体"/>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第一部分</w:t>
                            </w:r>
                          </w:p>
                          <w:p w:rsidR="009E4A05" w:rsidRDefault="009E4A05">
                            <w:pPr>
                              <w:jc w:val="cente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广西煤矿安全监察局概况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0" o:spid="_x0000_s1027" style="position:absolute;margin-left:-77.15pt;margin-top:10pt;width:596.4pt;height:161.4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" fillcolor="#101010 [326]" strokecolor="#a5a5a5 [3206]" strokeweight=".5pt">
                <v:fill color2="#070707 [166]" rotate="t" colors="0 #d2d2d2;.5 #c8c8c8;1 silver" focus="100%" type="gradient">
                  <o:fill v:ext="view" type="gradientUnscaled"/>
                </v:fill>
                <v:stroke joinstyle="miter"/>
                <v:textbox>
                  <w:txbxContent>
                    <w:p w:rsidR="009E4A05" w:rsidRDefault="009E4A05">
                      <w:pPr>
                        <w:rPr>
                          <w:rFonts w:ascii="黑体" w:eastAsia="黑体" w:hAnsi="黑体"/>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第一部分</w:t>
                      </w:r>
                    </w:p>
                    <w:p w:rsidR="009E4A05" w:rsidRDefault="009E4A05">
                      <w:pPr>
                        <w:jc w:val="cente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广西煤矿安全监察局概况</w:t>
                      </w:r>
                    </w:p>
                  </w:txbxContent>
                </v:textbox>
              </v:roundrect>
            </w:pict>
          </mc:Fallback>
        </mc:AlternateContent>
      </w: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pPr>
    </w:p>
    <w:p w:rsidR="004F38F0" w:rsidRDefault="004F38F0">
      <w:pPr>
        <w:pStyle w:val="Default"/>
        <w:ind w:firstLineChars="200" w:firstLine="640"/>
        <w:rPr>
          <w:rFonts w:ascii="黑体" w:eastAsia="黑体" w:hAnsi="黑体" w:cs="楷体"/>
          <w:bCs/>
          <w:sz w:val="32"/>
          <w:szCs w:val="32"/>
        </w:rPr>
      </w:pPr>
    </w:p>
    <w:p w:rsidR="004F38F0" w:rsidRDefault="009E4A05">
      <w:pPr>
        <w:autoSpaceDE w:val="0"/>
        <w:autoSpaceDN w:val="0"/>
        <w:adjustRightInd w:val="0"/>
        <w:ind w:firstLineChars="200" w:firstLine="480"/>
        <w:jc w:val="left"/>
        <w:rPr>
          <w:rFonts w:ascii="楷体" w:eastAsia="楷体" w:hAnsi="楷体" w:cs="楷体"/>
          <w:b/>
          <w:bCs/>
          <w:color w:val="000000"/>
          <w:kern w:val="0"/>
          <w:sz w:val="32"/>
          <w:szCs w:val="32"/>
        </w:rPr>
      </w:pPr>
      <w:r>
        <w:rPr>
          <w:rFonts w:ascii="Times New Roman" w:hAnsi="Times New Roman" w:cs="Times New Roman"/>
          <w:noProof/>
          <w:color w:val="000000"/>
          <w:kern w:val="0"/>
          <w:sz w:val="24"/>
        </w:rPr>
        <mc:AlternateContent>
          <mc:Choice Requires="wps">
            <w:drawing>
              <wp:anchor distT="91440" distB="137160" distL="114300" distR="114300" simplePos="0" relativeHeight="251664384" behindDoc="0" locked="0" layoutInCell="0" allowOverlap="1">
                <wp:simplePos x="0" y="0"/>
                <wp:positionH relativeFrom="page">
                  <wp:align>left</wp:align>
                </wp:positionH>
                <wp:positionV relativeFrom="page">
                  <wp:posOffset>312420</wp:posOffset>
                </wp:positionV>
                <wp:extent cx="6667500" cy="1457325"/>
                <wp:effectExtent l="1104900" t="190500" r="21590" b="20320"/>
                <wp:wrapSquare wrapText="bothSides"/>
                <wp:docPr id="21" name="矩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67500" cy="1457325"/>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a:outerShdw dist="1113790" dir="11340000" rotWithShape="0">
                            <a:srgbClr val="70AD47"/>
                          </a:outerShdw>
                        </a:effectLst>
                      </wps:spPr>
                      <wps:txbx>
                        <w:txbxContent>
                          <w:p w:rsidR="009E4A05" w:rsidRDefault="009E4A05">
                            <w:pPr>
                              <w:rPr>
                                <w:rFonts w:asciiTheme="majorHAnsi" w:eastAsiaTheme="majorEastAsia" w:hAnsiTheme="majorHAnsi" w:cstheme="majorBidi"/>
                                <w:i/>
                                <w:iCs/>
                                <w:color w:val="FFFFFF" w:themeColor="background1"/>
                                <w:sz w:val="36"/>
                                <w:szCs w:val="36"/>
                              </w:rPr>
                            </w:pPr>
                            <w:r>
                              <w:rPr>
                                <w:rFonts w:hint="eastAsia"/>
                                <w:b/>
                                <w:sz w:val="36"/>
                              </w:rPr>
                              <w:t>广西</w:t>
                            </w:r>
                            <w:r>
                              <w:rPr>
                                <w:b/>
                                <w:sz w:val="36"/>
                              </w:rPr>
                              <w:t>煤矿安全监察局</w:t>
                            </w:r>
                            <w:r>
                              <w:rPr>
                                <w:rFonts w:hint="eastAsia"/>
                                <w:b/>
                                <w:sz w:val="36"/>
                              </w:rPr>
                              <w:t>2020</w:t>
                            </w:r>
                            <w:r>
                              <w:rPr>
                                <w:b/>
                                <w:sz w:val="36"/>
                              </w:rPr>
                              <w:t>年部门</w:t>
                            </w:r>
                            <w:r>
                              <w:rPr>
                                <w:rFonts w:hint="eastAsia"/>
                                <w:b/>
                                <w:sz w:val="36"/>
                              </w:rPr>
                              <w:t>决</w:t>
                            </w:r>
                            <w:r>
                              <w:rPr>
                                <w:b/>
                                <w:sz w:val="36"/>
                              </w:rPr>
                              <w:t>算</w:t>
                            </w:r>
                            <w:r>
                              <w:rPr>
                                <w:rFonts w:ascii="MS Mincho" w:eastAsia="MS Mincho" w:hAnsi="MS Mincho" w:cs="MS Mincho" w:hint="eastAsia"/>
                                <w:b/>
                                <w:sz w:val="36"/>
                              </w:rPr>
                              <w:t>☞</w:t>
                            </w:r>
                            <w:r>
                              <w:rPr>
                                <w:b/>
                                <w:sz w:val="36"/>
                              </w:rPr>
                              <w:t>部门概况</w:t>
                            </w:r>
                          </w:p>
                        </w:txbxContent>
                      </wps:txbx>
                      <wps:bodyPr rot="0" vert="horz" wrap="square" lIns="457200" tIns="91440" rIns="137160" bIns="0" anchor="t" anchorCtr="0" upright="1">
                        <a:spAutoFit/>
                      </wps:bodyPr>
                    </wps:wsp>
                  </a:graphicData>
                </a:graphic>
                <wp14:sizeRelH relativeFrom="page">
                  <wp14:pctWidth>100000</wp14:pctWidth>
                </wp14:sizeRelH>
                <wp14:sizeRelV relativeFrom="page">
                  <wp14:pctHeight>0</wp14:pctHeight>
                </wp14:sizeRelV>
              </wp:anchor>
            </w:drawing>
          </mc:Choice>
          <mc:Fallback>
            <w:pict>
              <v:rect id="矩形 413" o:spid="_x0000_s1028" style="position:absolute;left:0;text-align:left;margin-left:0;margin-top:24.6pt;width:525pt;height:114.75pt;flip:x;z-index:251664384;visibility:visible;mso-wrap-style:square;mso-width-percent:1000;mso-height-percent:0;mso-wrap-distance-left:9pt;mso-wrap-distance-top:7.2pt;mso-wrap-distance-right:9pt;mso-wrap-distance-bottom:10.8pt;mso-position-horizontal:left;mso-position-horizontal-relative:page;mso-position-vertical:absolute;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" o:allowincell="f" fillcolor="#afafaf" strokecolor="#a5a5a5" strokeweight=".5pt">
                <v:fill color2="#929292" rotate="t" colors="0 #afafaf;.5 #a5a5a5;1 #929292" focus="100%" type="gradient">
                  <o:fill v:ext="view" type="gradientUnscaled"/>
                </v:fill>
                <v:shadow on="t" color="#70ad47" origin=",.5" offset="-30.55769mm,-4.83986mm"/>
                <v:textbox style="mso-fit-shape-to-text:t" inset="36pt,7.2pt,10.8pt,0">
                  <w:txbxContent>
                    <w:p w:rsidR="009E4A05" w:rsidRDefault="009E4A05">
                      <w:pPr>
                        <w:rPr>
                          <w:rFonts w:asciiTheme="majorHAnsi" w:eastAsiaTheme="majorEastAsia" w:hAnsiTheme="majorHAnsi" w:cstheme="majorBidi"/>
                          <w:i/>
                          <w:iCs/>
                          <w:color w:val="FFFFFF" w:themeColor="background1"/>
                          <w:sz w:val="36"/>
                          <w:szCs w:val="36"/>
                        </w:rPr>
                      </w:pPr>
                      <w:r>
                        <w:rPr>
                          <w:rFonts w:hint="eastAsia"/>
                          <w:b/>
                          <w:sz w:val="36"/>
                        </w:rPr>
                        <w:t>广西</w:t>
                      </w:r>
                      <w:r>
                        <w:rPr>
                          <w:b/>
                          <w:sz w:val="36"/>
                        </w:rPr>
                        <w:t>煤矿安全监察局</w:t>
                      </w:r>
                      <w:r>
                        <w:rPr>
                          <w:rFonts w:hint="eastAsia"/>
                          <w:b/>
                          <w:sz w:val="36"/>
                        </w:rPr>
                        <w:t>2020</w:t>
                      </w:r>
                      <w:r>
                        <w:rPr>
                          <w:b/>
                          <w:sz w:val="36"/>
                        </w:rPr>
                        <w:t>年部门</w:t>
                      </w:r>
                      <w:r>
                        <w:rPr>
                          <w:rFonts w:hint="eastAsia"/>
                          <w:b/>
                          <w:sz w:val="36"/>
                        </w:rPr>
                        <w:t>决</w:t>
                      </w:r>
                      <w:r>
                        <w:rPr>
                          <w:b/>
                          <w:sz w:val="36"/>
                        </w:rPr>
                        <w:t>算</w:t>
                      </w:r>
                      <w:r>
                        <w:rPr>
                          <w:rFonts w:ascii="MS Mincho" w:eastAsia="MS Mincho" w:hAnsi="MS Mincho" w:cs="MS Mincho" w:hint="eastAsia"/>
                          <w:b/>
                          <w:sz w:val="36"/>
                        </w:rPr>
                        <w:t>☞</w:t>
                      </w:r>
                      <w:r>
                        <w:rPr>
                          <w:b/>
                          <w:sz w:val="36"/>
                        </w:rPr>
                        <w:t>部门概况</w:t>
                      </w:r>
                    </w:p>
                  </w:txbxContent>
                </v:textbox>
                <w10:wrap type="square" anchorx="page" anchory="page"/>
              </v:rect>
            </w:pict>
          </mc:Fallback>
        </mc:AlternateContent>
      </w:r>
      <w:r>
        <w:rPr>
          <w:rFonts w:ascii="楷体" w:eastAsia="楷体" w:hAnsi="楷体" w:cs="楷体" w:hint="eastAsia"/>
          <w:b/>
          <w:bCs/>
          <w:color w:val="000000"/>
          <w:kern w:val="0"/>
          <w:sz w:val="32"/>
          <w:szCs w:val="32"/>
        </w:rPr>
        <w:t>一、主要职能</w:t>
      </w:r>
    </w:p>
    <w:p w:rsidR="004F38F0" w:rsidRDefault="009E4A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1.贯彻落实国家关于煤矿安全生产工作的方针政策、法律、法规、规章规程；研究分析煤矿安全生产形势，提出煤矿安全生产发展规划和目标建议。</w:t>
      </w:r>
    </w:p>
    <w:p w:rsidR="004F38F0" w:rsidRDefault="009E4A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2.依法监察煤矿企业贯彻执行安全生产法律法规、规章规程、标准和安全生产条件、设备设施安全等情况；对煤矿安全实施重点监察、专项监察和定期监察，对煤矿安全生产违法行为</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现场处理决定或实施行政处罚，对不符合安全生产标准的煤矿企业进行查处。</w:t>
      </w:r>
    </w:p>
    <w:p w:rsidR="004F38F0" w:rsidRDefault="009E4A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检查指导地方煤矿安全监督管理工作。对地方贯彻落实煤矿安全生产法律法规、标准，关闭不具备安全生产条件的矿井，煤矿安全监督检查执法，煤矿安全生产专项整治、事故隐患整改及复查，煤矿事故责任人责任追究的落实等情况进行监督检查，并向有关地方人民政府及其有关部门提出意见和建议。</w:t>
      </w:r>
    </w:p>
    <w:p w:rsidR="004F38F0" w:rsidRDefault="009E4A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4.依法组织或参与煤矿事故的调查处理，监督事故查处的落实情况；负责煤矿安全监察调度、统计信息工作，发布煤矿事故等煤矿安全生产信息。</w:t>
      </w:r>
    </w:p>
    <w:p w:rsidR="004F38F0" w:rsidRDefault="009E4A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5.指导煤矿安全生产科研和科技成果推广工作，研究提出煤矿安全生产科技规划建议；组织对煤矿使用的设备、材料、仪器仪表、安全标志、劳动防护用品的安全监察工作。</w:t>
      </w:r>
    </w:p>
    <w:p w:rsidR="004F38F0" w:rsidRDefault="009E4A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6.负责煤矿安全生产许可证的颁发管理；组织、指导煤矿安全程度评估工作。</w:t>
      </w:r>
    </w:p>
    <w:p w:rsidR="004F38F0" w:rsidRDefault="009E4A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7.负责煤炭行业注册安全工程师的管理工作。</w:t>
      </w:r>
    </w:p>
    <w:p w:rsidR="004F38F0" w:rsidRDefault="009E4A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8.按照职责范围，依法监督检查煤矿企业建设项目安全设施“三同时”情况，组织煤矿建设工程安全设施的设计审查；监督检查为煤矿服务的煤矿矿井建设施工、煤炭洗选等企业的安全生产工作。</w:t>
      </w:r>
    </w:p>
    <w:p w:rsidR="004F38F0" w:rsidRDefault="009E4A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9.指导、协调或参与煤矿事故应急救援工作。</w:t>
      </w:r>
    </w:p>
    <w:p w:rsidR="004F38F0" w:rsidRDefault="009E4A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10.负责机关、直属单位干部管理及人事、劳动工资和财务管理工作。</w:t>
      </w:r>
    </w:p>
    <w:p w:rsidR="004F38F0" w:rsidRDefault="009E4A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11.承办应急管理部、国家矿山安全监察局交办的其他事项。</w:t>
      </w:r>
    </w:p>
    <w:p w:rsidR="004F38F0" w:rsidRDefault="009E4A05">
      <w:pPr>
        <w:spacing w:line="560" w:lineRule="exact"/>
        <w:ind w:firstLineChars="200" w:firstLine="640"/>
        <w:rPr>
          <w:rFonts w:ascii="黑体" w:eastAsia="黑体" w:hAnsi="黑体" w:cs="楷体"/>
          <w:bCs/>
          <w:sz w:val="32"/>
          <w:szCs w:val="32"/>
        </w:rPr>
      </w:pPr>
      <w:r>
        <w:rPr>
          <w:rFonts w:ascii="黑体" w:eastAsia="黑体" w:hAnsi="黑体" w:cs="楷体" w:hint="eastAsia"/>
          <w:bCs/>
          <w:sz w:val="32"/>
          <w:szCs w:val="32"/>
        </w:rPr>
        <w:t>二、机构设置</w:t>
      </w:r>
    </w:p>
    <w:p w:rsidR="004F38F0" w:rsidRDefault="009E4A0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根据部门决算编报要求，纳入广西煤矿安全监察局2020年部门决算编报范围的单位包括：广西煤矿安全监察局本级和</w:t>
      </w:r>
      <w:r>
        <w:rPr>
          <w:rFonts w:ascii="仿宋" w:eastAsia="仿宋" w:hAnsi="仿宋" w:hint="eastAsia"/>
          <w:sz w:val="32"/>
          <w:szCs w:val="32"/>
        </w:rPr>
        <w:t>广西煤矿安全监察局统计中心（救援指挥中心）、广西煤矿安全监察局安全技术中心、广西煤矿安全监察局机关服务中心等3个所属事业单位，总</w:t>
      </w:r>
      <w:r>
        <w:rPr>
          <w:rFonts w:ascii="仿宋" w:eastAsia="仿宋" w:hAnsi="仿宋" w:cs="仿宋" w:hint="eastAsia"/>
          <w:sz w:val="32"/>
          <w:szCs w:val="32"/>
        </w:rPr>
        <w:t>共4家单位。</w:t>
      </w:r>
    </w:p>
    <w:p w:rsidR="004F38F0" w:rsidRDefault="009E4A05">
      <w:pPr>
        <w:ind w:firstLineChars="200" w:firstLine="640"/>
      </w:pPr>
      <w:r>
        <w:rPr>
          <w:rFonts w:ascii="仿宋" w:eastAsia="仿宋" w:hAnsi="仿宋" w:cs="仿宋" w:hint="eastAsia"/>
          <w:noProof/>
          <w:sz w:val="32"/>
          <w:szCs w:val="32"/>
        </w:rPr>
        <w:drawing>
          <wp:inline distT="0" distB="0" distL="0" distR="0">
            <wp:extent cx="5250180" cy="3002280"/>
            <wp:effectExtent l="0" t="0" r="7620" b="0"/>
            <wp:docPr id="24" name="图示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F38F0" w:rsidRDefault="004F38F0">
      <w:pPr>
        <w:ind w:firstLineChars="200" w:firstLine="640"/>
        <w:jc w:val="left"/>
        <w:rPr>
          <w:rFonts w:ascii="仿宋" w:eastAsia="仿宋" w:hAnsi="仿宋" w:cs="仿宋"/>
          <w:sz w:val="32"/>
          <w:szCs w:val="32"/>
        </w:rPr>
      </w:pPr>
    </w:p>
    <w:p w:rsidR="004F38F0" w:rsidRDefault="009E4A05">
      <w:pPr>
        <w:ind w:firstLineChars="200" w:firstLine="640"/>
        <w:jc w:val="left"/>
        <w:rPr>
          <w:rFonts w:ascii="仿宋" w:eastAsia="仿宋" w:hAnsi="仿宋" w:cs="仿宋"/>
          <w:sz w:val="32"/>
          <w:szCs w:val="32"/>
        </w:rPr>
      </w:pPr>
      <w:r>
        <w:rPr>
          <w:rFonts w:ascii="仿宋" w:eastAsia="仿宋" w:hAnsi="仿宋" w:cs="仿宋" w:hint="eastAsia"/>
          <w:sz w:val="32"/>
          <w:szCs w:val="32"/>
        </w:rPr>
        <w:t>纳入广西煤矿安全监察局2020年部门决算编报范围的单位详细情况见下表：</w:t>
      </w:r>
    </w:p>
    <w:tbl>
      <w:tblPr>
        <w:tblStyle w:val="a6"/>
        <w:tblpPr w:leftFromText="180" w:rightFromText="180" w:vertAnchor="text" w:horzAnchor="page" w:tblpX="1755" w:tblpY="336"/>
        <w:tblOverlap w:val="never"/>
        <w:tblW w:w="8660" w:type="dxa"/>
        <w:tblLayout w:type="fixed"/>
        <w:tblLook w:val="04A0" w:firstRow="1" w:lastRow="0" w:firstColumn="1" w:lastColumn="0" w:noHBand="0" w:noVBand="1"/>
      </w:tblPr>
      <w:tblGrid>
        <w:gridCol w:w="1472"/>
        <w:gridCol w:w="7188"/>
      </w:tblGrid>
      <w:tr w:rsidR="004F38F0">
        <w:trPr>
          <w:trHeight w:val="623"/>
        </w:trPr>
        <w:tc>
          <w:tcPr>
            <w:tcW w:w="1472" w:type="dxa"/>
          </w:tcPr>
          <w:p w:rsidR="004F38F0" w:rsidRDefault="009E4A05">
            <w:pPr>
              <w:jc w:val="center"/>
              <w:rPr>
                <w:rFonts w:ascii="仿宋" w:eastAsia="仿宋" w:hAnsi="仿宋"/>
                <w:sz w:val="32"/>
                <w:szCs w:val="32"/>
              </w:rPr>
            </w:pPr>
            <w:r>
              <w:rPr>
                <w:rFonts w:ascii="仿宋" w:eastAsia="仿宋" w:hAnsi="仿宋" w:hint="eastAsia"/>
                <w:sz w:val="32"/>
                <w:szCs w:val="32"/>
              </w:rPr>
              <w:t>序号</w:t>
            </w:r>
          </w:p>
        </w:tc>
        <w:tc>
          <w:tcPr>
            <w:tcW w:w="7188" w:type="dxa"/>
          </w:tcPr>
          <w:p w:rsidR="004F38F0" w:rsidRDefault="009E4A05">
            <w:pPr>
              <w:jc w:val="center"/>
              <w:rPr>
                <w:rFonts w:ascii="仿宋" w:eastAsia="仿宋" w:hAnsi="仿宋"/>
                <w:sz w:val="32"/>
                <w:szCs w:val="32"/>
              </w:rPr>
            </w:pPr>
            <w:r>
              <w:rPr>
                <w:rFonts w:ascii="仿宋" w:eastAsia="仿宋" w:hAnsi="仿宋" w:hint="eastAsia"/>
                <w:sz w:val="32"/>
                <w:szCs w:val="32"/>
              </w:rPr>
              <w:t>单 位 名 称</w:t>
            </w:r>
          </w:p>
        </w:tc>
      </w:tr>
      <w:tr w:rsidR="004F38F0">
        <w:trPr>
          <w:trHeight w:val="623"/>
        </w:trPr>
        <w:tc>
          <w:tcPr>
            <w:tcW w:w="1472" w:type="dxa"/>
          </w:tcPr>
          <w:p w:rsidR="004F38F0" w:rsidRDefault="009E4A05">
            <w:pPr>
              <w:jc w:val="center"/>
              <w:rPr>
                <w:rFonts w:ascii="仿宋" w:eastAsia="仿宋" w:hAnsi="仿宋"/>
                <w:sz w:val="32"/>
                <w:szCs w:val="32"/>
              </w:rPr>
            </w:pPr>
            <w:r>
              <w:rPr>
                <w:rFonts w:ascii="仿宋" w:eastAsia="仿宋" w:hAnsi="仿宋" w:hint="eastAsia"/>
                <w:sz w:val="32"/>
                <w:szCs w:val="32"/>
              </w:rPr>
              <w:t>1</w:t>
            </w:r>
          </w:p>
        </w:tc>
        <w:tc>
          <w:tcPr>
            <w:tcW w:w="7188" w:type="dxa"/>
          </w:tcPr>
          <w:p w:rsidR="004F38F0" w:rsidRDefault="009E4A05">
            <w:pPr>
              <w:jc w:val="left"/>
              <w:rPr>
                <w:rFonts w:ascii="仿宋" w:eastAsia="仿宋" w:hAnsi="仿宋"/>
                <w:sz w:val="32"/>
                <w:szCs w:val="32"/>
              </w:rPr>
            </w:pPr>
            <w:r>
              <w:rPr>
                <w:rFonts w:ascii="仿宋" w:eastAsia="仿宋" w:hAnsi="仿宋" w:hint="eastAsia"/>
                <w:sz w:val="32"/>
                <w:szCs w:val="32"/>
              </w:rPr>
              <w:t>广西煤矿安全监察局本级</w:t>
            </w:r>
          </w:p>
        </w:tc>
      </w:tr>
      <w:tr w:rsidR="004F38F0">
        <w:trPr>
          <w:trHeight w:val="623"/>
        </w:trPr>
        <w:tc>
          <w:tcPr>
            <w:tcW w:w="1472" w:type="dxa"/>
          </w:tcPr>
          <w:p w:rsidR="004F38F0" w:rsidRDefault="009E4A05">
            <w:pPr>
              <w:jc w:val="center"/>
              <w:rPr>
                <w:rFonts w:ascii="仿宋" w:eastAsia="仿宋" w:hAnsi="仿宋"/>
                <w:sz w:val="32"/>
                <w:szCs w:val="32"/>
              </w:rPr>
            </w:pPr>
            <w:r>
              <w:rPr>
                <w:rFonts w:ascii="仿宋" w:eastAsia="仿宋" w:hAnsi="仿宋" w:hint="eastAsia"/>
                <w:sz w:val="32"/>
                <w:szCs w:val="32"/>
              </w:rPr>
              <w:t>2</w:t>
            </w:r>
          </w:p>
        </w:tc>
        <w:tc>
          <w:tcPr>
            <w:tcW w:w="7188" w:type="dxa"/>
          </w:tcPr>
          <w:p w:rsidR="004F38F0" w:rsidRDefault="009E4A05">
            <w:pPr>
              <w:jc w:val="left"/>
              <w:rPr>
                <w:rFonts w:ascii="仿宋" w:eastAsia="仿宋" w:hAnsi="仿宋"/>
                <w:sz w:val="32"/>
                <w:szCs w:val="32"/>
              </w:rPr>
            </w:pPr>
            <w:r>
              <w:rPr>
                <w:rFonts w:ascii="仿宋" w:eastAsia="仿宋" w:hAnsi="仿宋" w:hint="eastAsia"/>
                <w:sz w:val="32"/>
                <w:szCs w:val="32"/>
              </w:rPr>
              <w:t>广西煤矿安全监察局统计中心（救援指挥中心）</w:t>
            </w:r>
          </w:p>
        </w:tc>
      </w:tr>
      <w:tr w:rsidR="004F38F0">
        <w:trPr>
          <w:trHeight w:val="623"/>
        </w:trPr>
        <w:tc>
          <w:tcPr>
            <w:tcW w:w="1472" w:type="dxa"/>
          </w:tcPr>
          <w:p w:rsidR="004F38F0" w:rsidRDefault="009E4A05">
            <w:pPr>
              <w:jc w:val="center"/>
              <w:rPr>
                <w:rFonts w:ascii="仿宋" w:eastAsia="仿宋" w:hAnsi="仿宋"/>
                <w:sz w:val="32"/>
                <w:szCs w:val="32"/>
              </w:rPr>
            </w:pPr>
            <w:r>
              <w:rPr>
                <w:rFonts w:ascii="仿宋" w:eastAsia="仿宋" w:hAnsi="仿宋" w:hint="eastAsia"/>
                <w:sz w:val="32"/>
                <w:szCs w:val="32"/>
              </w:rPr>
              <w:t>3</w:t>
            </w:r>
          </w:p>
        </w:tc>
        <w:tc>
          <w:tcPr>
            <w:tcW w:w="7188" w:type="dxa"/>
          </w:tcPr>
          <w:p w:rsidR="004F38F0" w:rsidRDefault="009E4A05">
            <w:pPr>
              <w:jc w:val="left"/>
              <w:rPr>
                <w:rFonts w:ascii="仿宋" w:eastAsia="仿宋" w:hAnsi="仿宋"/>
                <w:sz w:val="32"/>
                <w:szCs w:val="32"/>
              </w:rPr>
            </w:pPr>
            <w:r>
              <w:rPr>
                <w:rFonts w:ascii="仿宋" w:eastAsia="仿宋" w:hAnsi="仿宋" w:hint="eastAsia"/>
                <w:sz w:val="32"/>
                <w:szCs w:val="32"/>
              </w:rPr>
              <w:t>广西煤矿安全监察局安全技术中心</w:t>
            </w:r>
          </w:p>
        </w:tc>
      </w:tr>
      <w:tr w:rsidR="004F38F0">
        <w:trPr>
          <w:trHeight w:val="632"/>
        </w:trPr>
        <w:tc>
          <w:tcPr>
            <w:tcW w:w="1472" w:type="dxa"/>
          </w:tcPr>
          <w:p w:rsidR="004F38F0" w:rsidRDefault="009E4A05">
            <w:pPr>
              <w:jc w:val="center"/>
              <w:rPr>
                <w:rFonts w:ascii="仿宋" w:eastAsia="仿宋" w:hAnsi="仿宋"/>
                <w:sz w:val="32"/>
                <w:szCs w:val="32"/>
              </w:rPr>
            </w:pPr>
            <w:r>
              <w:rPr>
                <w:rFonts w:ascii="仿宋" w:eastAsia="仿宋" w:hAnsi="仿宋" w:hint="eastAsia"/>
                <w:sz w:val="32"/>
                <w:szCs w:val="32"/>
              </w:rPr>
              <w:t>4</w:t>
            </w:r>
          </w:p>
        </w:tc>
        <w:tc>
          <w:tcPr>
            <w:tcW w:w="7188" w:type="dxa"/>
          </w:tcPr>
          <w:p w:rsidR="004F38F0" w:rsidRDefault="009E4A05">
            <w:pPr>
              <w:jc w:val="left"/>
              <w:rPr>
                <w:rFonts w:ascii="仿宋" w:eastAsia="仿宋" w:hAnsi="仿宋"/>
                <w:sz w:val="32"/>
                <w:szCs w:val="32"/>
              </w:rPr>
            </w:pPr>
            <w:r>
              <w:rPr>
                <w:rFonts w:ascii="仿宋" w:eastAsia="仿宋" w:hAnsi="仿宋" w:hint="eastAsia"/>
                <w:sz w:val="32"/>
                <w:szCs w:val="32"/>
              </w:rPr>
              <w:t>广西煤矿安全监察局机关服务中心</w:t>
            </w:r>
          </w:p>
        </w:tc>
      </w:tr>
    </w:tbl>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9E4A05">
      <w:pPr>
        <w:jc w:val="left"/>
        <w:rPr>
          <w:rFonts w:ascii="黑体" w:eastAsia="黑体" w:hAnsi="黑体" w:cs="黑体"/>
          <w:sz w:val="32"/>
          <w:szCs w:val="32"/>
        </w:rPr>
      </w:pPr>
      <w:r>
        <w:rPr>
          <w:rFonts w:ascii="黑体" w:eastAsia="黑体" w:hAnsi="黑体" w:cs="黑体"/>
          <w:noProof/>
          <w:color w:val="000000"/>
          <w:sz w:val="32"/>
          <w:szCs w:val="32"/>
        </w:rPr>
        <mc:AlternateContent>
          <mc:Choice Requires="wps">
            <w:drawing>
              <wp:anchor distT="0" distB="0" distL="457200" distR="114300" simplePos="0" relativeHeight="251665408" behindDoc="0" locked="0" layoutInCell="0" allowOverlap="1">
                <wp:simplePos x="0" y="0"/>
                <wp:positionH relativeFrom="page">
                  <wp:posOffset>5669280</wp:posOffset>
                </wp:positionH>
                <wp:positionV relativeFrom="page">
                  <wp:posOffset>0</wp:posOffset>
                </wp:positionV>
                <wp:extent cx="2080260" cy="10706100"/>
                <wp:effectExtent l="0" t="0" r="0" b="0"/>
                <wp:wrapSquare wrapText="bothSides"/>
                <wp:docPr id="1" name="矩形 9"/>
                <wp:cNvGraphicFramePr/>
                <a:graphic xmlns:a="http://schemas.openxmlformats.org/drawingml/2006/main">
                  <a:graphicData uri="http://schemas.microsoft.com/office/word/2010/wordprocessingShape">
                    <wps:wsp>
                      <wps:cNvSpPr/>
                      <wps:spPr>
                        <a:xfrm>
                          <a:off x="0" y="0"/>
                          <a:ext cx="2080260" cy="10706100"/>
                        </a:xfrm>
                        <a:prstGeom prst="rect">
                          <a:avLst/>
                        </a:prstGeom>
                        <a:solidFill>
                          <a:srgbClr val="6E774E">
                            <a:alpha val="34901"/>
                          </a:srgbClr>
                        </a:solidFill>
                        <a:ln>
                          <a:noFill/>
                        </a:ln>
                      </wps:spPr>
                      <wps:txbx>
                        <w:txbxContent>
                          <w:p w:rsidR="009E4A05" w:rsidRDefault="009E4A05">
                            <w:pPr>
                              <w:spacing w:line="360" w:lineRule="auto"/>
                              <w:rPr>
                                <w:color w:val="FFFFFF" w:themeColor="background1"/>
                              </w:rPr>
                            </w:pPr>
                          </w:p>
                        </w:txbxContent>
                      </wps:txbx>
                      <wps:bodyPr wrap="square" lIns="182880" tIns="1554480" rIns="182880" bIns="73152" upright="1">
                        <a:noAutofit/>
                      </wps:bodyPr>
                    </wps:wsp>
                  </a:graphicData>
                </a:graphic>
              </wp:anchor>
            </w:drawing>
          </mc:Choice>
          <mc:Fallback>
            <w:pict>
              <v:rect id="矩形 9" o:spid="_x0000_s1029" style="position:absolute;margin-left:446.4pt;margin-top:0;width:163.8pt;height:843pt;z-index:251665408;visibility:visible;mso-wrap-style:square;mso-wrap-distance-left:36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" o:allowincell="f" fillcolor="#6e774e" stroked="f">
                <v:fill opacity="22873f"/>
                <v:textbox inset="14.4pt,122.4pt,14.4pt,5.76pt">
                  <w:txbxContent>
                    <w:p w:rsidR="009E4A05" w:rsidRDefault="009E4A05">
                      <w:pPr>
                        <w:spacing w:line="360" w:lineRule="auto"/>
                        <w:rPr>
                          <w:color w:val="FFFFFF" w:themeColor="background1"/>
                        </w:rPr>
                      </w:pPr>
                    </w:p>
                  </w:txbxContent>
                </v:textbox>
                <w10:wrap type="square" anchorx="page" anchory="page"/>
              </v:rect>
            </w:pict>
          </mc:Fallback>
        </mc:AlternateContent>
      </w: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9E4A05">
      <w:pPr>
        <w:jc w:val="left"/>
        <w:rPr>
          <w:rFonts w:ascii="黑体" w:eastAsia="黑体" w:hAnsi="黑体" w:cs="黑体"/>
          <w:sz w:val="32"/>
          <w:szCs w:val="32"/>
        </w:rPr>
      </w:pPr>
      <w:r>
        <w:rPr>
          <w:rFonts w:ascii="黑体" w:eastAsia="黑体" w:hAnsi="黑体" w:cs="黑体"/>
          <w:noProof/>
          <w:sz w:val="32"/>
          <w:szCs w:val="32"/>
        </w:rPr>
        <mc:AlternateContent>
          <mc:Choice Requires="wps">
            <w:drawing>
              <wp:anchor distT="0" distB="0" distL="114300" distR="114300" simplePos="0" relativeHeight="251666432" behindDoc="0" locked="0" layoutInCell="1" allowOverlap="1">
                <wp:simplePos x="0" y="0"/>
                <wp:positionH relativeFrom="column">
                  <wp:posOffset>-987425</wp:posOffset>
                </wp:positionH>
                <wp:positionV relativeFrom="paragraph">
                  <wp:posOffset>256540</wp:posOffset>
                </wp:positionV>
                <wp:extent cx="7559040" cy="2156460"/>
                <wp:effectExtent l="0" t="0" r="22860" b="15240"/>
                <wp:wrapNone/>
                <wp:docPr id="27" name="圆角矩形 27"/>
                <wp:cNvGraphicFramePr/>
                <a:graphic xmlns:a="http://schemas.openxmlformats.org/drawingml/2006/main">
                  <a:graphicData uri="http://schemas.microsoft.com/office/word/2010/wordprocessingShape">
                    <wps:wsp>
                      <wps:cNvSpPr/>
                      <wps:spPr>
                        <a:xfrm>
                          <a:off x="0" y="0"/>
                          <a:ext cx="7559040" cy="215646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E4A05" w:rsidRDefault="009E4A05">
                            <w:pPr>
                              <w:ind w:firstLineChars="97" w:firstLine="818"/>
                              <w:rPr>
                                <w:rFonts w:ascii="黑体" w:eastAsia="黑体" w:hAnsi="黑体"/>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第二部分</w:t>
                            </w:r>
                          </w:p>
                          <w:p w:rsidR="009E4A05" w:rsidRDefault="009E4A05">
                            <w:pPr>
                              <w:jc w:val="cente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2020年度部门决算表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7" o:spid="_x0000_s1030" style="position:absolute;margin-left:-77.75pt;margin-top:20.2pt;width:595.2pt;height:169.8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" fillcolor="#101010 [326]" strokecolor="#a5a5a5 [3206]" strokeweight=".5pt">
                <v:fill color2="#070707 [166]" rotate="t" colors="0 #d2d2d2;.5 #c8c8c8;1 silver" focus="100%" type="gradient">
                  <o:fill v:ext="view" type="gradientUnscaled"/>
                </v:fill>
                <v:stroke joinstyle="miter"/>
                <v:textbox>
                  <w:txbxContent>
                    <w:p w:rsidR="009E4A05" w:rsidRDefault="009E4A05">
                      <w:pPr>
                        <w:ind w:firstLineChars="97" w:firstLine="818"/>
                        <w:rPr>
                          <w:rFonts w:ascii="黑体" w:eastAsia="黑体" w:hAnsi="黑体"/>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第二部分</w:t>
                      </w:r>
                    </w:p>
                    <w:p w:rsidR="009E4A05" w:rsidRDefault="009E4A05">
                      <w:pPr>
                        <w:jc w:val="cente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2020年度部门决算表</w:t>
                      </w:r>
                    </w:p>
                  </w:txbxContent>
                </v:textbox>
              </v:roundrect>
            </w:pict>
          </mc:Fallback>
        </mc:AlternateContent>
      </w: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autoSpaceDE w:val="0"/>
        <w:autoSpaceDN w:val="0"/>
        <w:adjustRightInd w:val="0"/>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b/>
          <w:sz w:val="36"/>
        </w:rPr>
      </w:pPr>
    </w:p>
    <w:p w:rsidR="004F38F0" w:rsidRDefault="00FA3D11">
      <w:pPr>
        <w:jc w:val="lef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5pt;height:.05pt"/>
        </w:pict>
      </w:r>
      <w:r>
        <w:pict>
          <v:shape id="_x0000_i1026" type="#_x0000_t75" style="width:.05pt;height:.05pt"/>
        </w:pict>
      </w:r>
      <w:r>
        <w:pict>
          <v:shape id="_x0000_i1027" type="#_x0000_t75" style="width:.05pt;height:.05pt"/>
        </w:pict>
      </w:r>
      <w:r>
        <w:pict>
          <v:shape id="_x0000_i1028" type="#_x0000_t75" style="width:.05pt;height:.05pt"/>
        </w:pict>
      </w:r>
      <w:r>
        <w:pict>
          <v:shape id="_x0000_i1029" type="#_x0000_t75" style="width:.05pt;height:.05pt"/>
        </w:pict>
      </w:r>
    </w:p>
    <w:p w:rsidR="004F38F0" w:rsidRDefault="009E4A05">
      <w:pPr>
        <w:jc w:val="left"/>
      </w:pPr>
      <w:r>
        <w:rPr>
          <w:noProof/>
        </w:rPr>
        <mc:AlternateContent>
          <mc:Choice Requires="wps">
            <w:drawing>
              <wp:anchor distT="91440" distB="137160" distL="114300" distR="114300" simplePos="0" relativeHeight="251674624" behindDoc="0" locked="0" layoutInCell="0" allowOverlap="1">
                <wp:simplePos x="0" y="0"/>
                <wp:positionH relativeFrom="page">
                  <wp:posOffset>525780</wp:posOffset>
                </wp:positionH>
                <wp:positionV relativeFrom="page">
                  <wp:posOffset>196850</wp:posOffset>
                </wp:positionV>
                <wp:extent cx="7038975" cy="502920"/>
                <wp:effectExtent l="1104900" t="179070" r="9525" b="22860"/>
                <wp:wrapSquare wrapText="bothSides"/>
                <wp:docPr id="30" name="矩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038975" cy="502920"/>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a:outerShdw dist="1113790" dir="11340000" rotWithShape="0">
                            <a:srgbClr val="70AD47"/>
                          </a:outerShdw>
                        </a:effectLst>
                      </wps:spPr>
                      <wps:txbx>
                        <w:txbxContent>
                          <w:p w:rsidR="009E4A05" w:rsidRDefault="009E4A05">
                            <w:pPr>
                              <w:ind w:firstLineChars="196" w:firstLine="708"/>
                              <w:rPr>
                                <w:rFonts w:asciiTheme="majorHAnsi" w:eastAsiaTheme="majorEastAsia" w:hAnsiTheme="majorHAnsi" w:cstheme="majorBidi"/>
                                <w:i/>
                                <w:iCs/>
                                <w:color w:val="FFFFFF" w:themeColor="background1"/>
                                <w:sz w:val="36"/>
                                <w:szCs w:val="36"/>
                              </w:rPr>
                            </w:pPr>
                            <w:r>
                              <w:rPr>
                                <w:rFonts w:hint="eastAsia"/>
                                <w:b/>
                                <w:sz w:val="36"/>
                              </w:rPr>
                              <w:t>广西</w:t>
                            </w:r>
                            <w:r>
                              <w:rPr>
                                <w:b/>
                                <w:sz w:val="36"/>
                              </w:rPr>
                              <w:t>煤矿安全监察局</w:t>
                            </w:r>
                            <w:r>
                              <w:rPr>
                                <w:b/>
                                <w:sz w:val="36"/>
                              </w:rPr>
                              <w:t>20</w:t>
                            </w:r>
                            <w:r>
                              <w:rPr>
                                <w:rFonts w:hint="eastAsia"/>
                                <w:b/>
                                <w:sz w:val="36"/>
                              </w:rPr>
                              <w:t>20</w:t>
                            </w:r>
                            <w:r>
                              <w:rPr>
                                <w:b/>
                                <w:sz w:val="36"/>
                              </w:rPr>
                              <w:t>年</w:t>
                            </w:r>
                            <w:r>
                              <w:rPr>
                                <w:rFonts w:hint="eastAsia"/>
                                <w:b/>
                                <w:sz w:val="36"/>
                              </w:rPr>
                              <w:t>度</w:t>
                            </w:r>
                            <w:r>
                              <w:rPr>
                                <w:b/>
                                <w:sz w:val="36"/>
                              </w:rPr>
                              <w:t>部门</w:t>
                            </w:r>
                            <w:r>
                              <w:rPr>
                                <w:rFonts w:hint="eastAsia"/>
                                <w:b/>
                                <w:sz w:val="36"/>
                              </w:rPr>
                              <w:t>决</w:t>
                            </w:r>
                            <w:r>
                              <w:rPr>
                                <w:b/>
                                <w:sz w:val="36"/>
                              </w:rPr>
                              <w:t>算</w:t>
                            </w:r>
                            <w:r>
                              <w:rPr>
                                <w:rFonts w:ascii="MS Mincho" w:eastAsia="MS Mincho" w:hAnsi="MS Mincho" w:cs="MS Mincho" w:hint="eastAsia"/>
                                <w:b/>
                                <w:sz w:val="36"/>
                              </w:rPr>
                              <w:t>☞</w:t>
                            </w:r>
                            <w:r>
                              <w:rPr>
                                <w:b/>
                                <w:sz w:val="36"/>
                              </w:rPr>
                              <w:t>部门</w:t>
                            </w:r>
                            <w:r>
                              <w:rPr>
                                <w:rFonts w:hint="eastAsia"/>
                                <w:b/>
                                <w:sz w:val="36"/>
                              </w:rPr>
                              <w:t>决算表</w:t>
                            </w:r>
                          </w:p>
                        </w:txbxContent>
                      </wps:txbx>
                      <wps:bodyPr rot="0" vert="horz" wrap="square" lIns="457200" tIns="91440" rIns="137160" bIns="0" anchor="t" anchorCtr="0" upright="1">
                        <a:noAutofit/>
                      </wps:bodyPr>
                    </wps:wsp>
                  </a:graphicData>
                </a:graphic>
              </wp:anchor>
            </w:drawing>
          </mc:Choice>
          <mc:Fallback>
            <w:pict>
              <v:rect id="_x0000_s1031" style="position:absolute;margin-left:41.4pt;margin-top:15.5pt;width:554.25pt;height:39.6pt;flip:x;z-index:251674624;visibility:visible;mso-wrap-style:square;mso-wrap-distance-left:9pt;mso-wrap-distance-top:7.2pt;mso-wrap-distance-right:9pt;mso-wrap-distance-bottom:10.8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" o:allowincell="f" fillcolor="#afafaf" strokecolor="#a5a5a5" strokeweight=".5pt">
                <v:fill color2="#929292" rotate="t" colors="0 #afafaf;.5 #a5a5a5;1 #929292" focus="100%" type="gradient">
                  <o:fill v:ext="view" type="gradientUnscaled"/>
                </v:fill>
                <v:shadow on="t" color="#70ad47" origin=",.5" offset="-30.55769mm,-4.83986mm"/>
                <v:textbox inset="36pt,7.2pt,10.8pt,0">
                  <w:txbxContent>
                    <w:p w:rsidR="009E4A05" w:rsidRDefault="009E4A05">
                      <w:pPr>
                        <w:ind w:firstLineChars="196" w:firstLine="708"/>
                        <w:rPr>
                          <w:rFonts w:asciiTheme="majorHAnsi" w:eastAsiaTheme="majorEastAsia" w:hAnsiTheme="majorHAnsi" w:cstheme="majorBidi"/>
                          <w:i/>
                          <w:iCs/>
                          <w:color w:val="FFFFFF" w:themeColor="background1"/>
                          <w:sz w:val="36"/>
                          <w:szCs w:val="36"/>
                        </w:rPr>
                      </w:pPr>
                      <w:r>
                        <w:rPr>
                          <w:rFonts w:hint="eastAsia"/>
                          <w:b/>
                          <w:sz w:val="36"/>
                        </w:rPr>
                        <w:t>广西</w:t>
                      </w:r>
                      <w:r>
                        <w:rPr>
                          <w:b/>
                          <w:sz w:val="36"/>
                        </w:rPr>
                        <w:t>煤矿安全监察局</w:t>
                      </w:r>
                      <w:r>
                        <w:rPr>
                          <w:b/>
                          <w:sz w:val="36"/>
                        </w:rPr>
                        <w:t>20</w:t>
                      </w:r>
                      <w:r>
                        <w:rPr>
                          <w:rFonts w:hint="eastAsia"/>
                          <w:b/>
                          <w:sz w:val="36"/>
                        </w:rPr>
                        <w:t>20</w:t>
                      </w:r>
                      <w:r>
                        <w:rPr>
                          <w:b/>
                          <w:sz w:val="36"/>
                        </w:rPr>
                        <w:t>年</w:t>
                      </w:r>
                      <w:r>
                        <w:rPr>
                          <w:rFonts w:hint="eastAsia"/>
                          <w:b/>
                          <w:sz w:val="36"/>
                        </w:rPr>
                        <w:t>度</w:t>
                      </w:r>
                      <w:r>
                        <w:rPr>
                          <w:b/>
                          <w:sz w:val="36"/>
                        </w:rPr>
                        <w:t>部门</w:t>
                      </w:r>
                      <w:r>
                        <w:rPr>
                          <w:rFonts w:hint="eastAsia"/>
                          <w:b/>
                          <w:sz w:val="36"/>
                        </w:rPr>
                        <w:t>决</w:t>
                      </w:r>
                      <w:r>
                        <w:rPr>
                          <w:b/>
                          <w:sz w:val="36"/>
                        </w:rPr>
                        <w:t>算</w:t>
                      </w:r>
                      <w:r>
                        <w:rPr>
                          <w:rFonts w:ascii="MS Mincho" w:eastAsia="MS Mincho" w:hAnsi="MS Mincho" w:cs="MS Mincho" w:hint="eastAsia"/>
                          <w:b/>
                          <w:sz w:val="36"/>
                        </w:rPr>
                        <w:t>☞</w:t>
                      </w:r>
                      <w:r>
                        <w:rPr>
                          <w:b/>
                          <w:sz w:val="36"/>
                        </w:rPr>
                        <w:t>部门</w:t>
                      </w:r>
                      <w:r>
                        <w:rPr>
                          <w:rFonts w:hint="eastAsia"/>
                          <w:b/>
                          <w:sz w:val="36"/>
                        </w:rPr>
                        <w:t>决算表</w:t>
                      </w:r>
                    </w:p>
                  </w:txbxContent>
                </v:textbox>
                <w10:wrap type="square" anchorx="page" anchory="page"/>
              </v:rect>
            </w:pict>
          </mc:Fallback>
        </mc:AlternateContent>
      </w:r>
    </w:p>
    <w:p w:rsidR="004F38F0" w:rsidRDefault="009E4A05">
      <w:pPr>
        <w:jc w:val="left"/>
        <w:rPr>
          <w:rFonts w:ascii="黑体" w:hAnsi="黑体" w:cs="黑体"/>
          <w:sz w:val="32"/>
          <w:szCs w:val="32"/>
        </w:rPr>
      </w:pPr>
      <w:r>
        <w:fldChar w:fldCharType="begin"/>
      </w:r>
      <w:r>
        <w:instrText xml:space="preserve"> </w:instrText>
      </w:r>
      <w:r>
        <w:rPr>
          <w:rFonts w:hint="eastAsia"/>
        </w:rPr>
        <w:instrText>LINK Excel.Sheet.8 "K:\\</w:instrText>
      </w:r>
      <w:r>
        <w:rPr>
          <w:rFonts w:hint="eastAsia"/>
        </w:rPr>
        <w:instrText>预决算资料</w:instrText>
      </w:r>
      <w:r>
        <w:rPr>
          <w:rFonts w:hint="eastAsia"/>
        </w:rPr>
        <w:instrText>\\</w:instrText>
      </w:r>
      <w:r>
        <w:rPr>
          <w:rFonts w:hint="eastAsia"/>
        </w:rPr>
        <w:instrText>预决算公开</w:instrText>
      </w:r>
      <w:r>
        <w:rPr>
          <w:rFonts w:hint="eastAsia"/>
        </w:rPr>
        <w:instrText>\\2020</w:instrText>
      </w:r>
      <w:r>
        <w:rPr>
          <w:rFonts w:hint="eastAsia"/>
        </w:rPr>
        <w:instrText>年决算公开</w:instrText>
      </w:r>
      <w:r>
        <w:rPr>
          <w:rFonts w:hint="eastAsia"/>
        </w:rPr>
        <w:instrText>\\</w:instrText>
      </w:r>
      <w:r>
        <w:rPr>
          <w:rFonts w:hint="eastAsia"/>
        </w:rPr>
        <w:instrText>决算公开表</w:instrText>
      </w:r>
      <w:r>
        <w:rPr>
          <w:rFonts w:hint="eastAsia"/>
        </w:rPr>
        <w:instrText>\\</w:instrText>
      </w:r>
      <w:r>
        <w:rPr>
          <w:rFonts w:hint="eastAsia"/>
        </w:rPr>
        <w:instrText>公开</w:instrText>
      </w:r>
      <w:r>
        <w:rPr>
          <w:rFonts w:hint="eastAsia"/>
        </w:rPr>
        <w:instrText>01</w:instrText>
      </w:r>
      <w:r>
        <w:rPr>
          <w:rFonts w:hint="eastAsia"/>
        </w:rPr>
        <w:instrText>表：收入支出决算总表</w:instrText>
      </w:r>
      <w:r>
        <w:rPr>
          <w:rFonts w:hint="eastAsia"/>
        </w:rPr>
        <w:instrText>.XLS" "" \a \p \f 0</w:instrText>
      </w:r>
      <w:r>
        <w:instrText xml:space="preserve"> </w:instrText>
      </w:r>
      <w:r>
        <w:fldChar w:fldCharType="separate"/>
      </w:r>
      <w:r w:rsidR="00653A23">
        <w:object w:dxaOrig="11820" w:dyaOrig="4725">
          <v:shape id="_x0000_i1030" type="#_x0000_t75" alt="" style="width:456.85pt;height:175.05pt">
            <v:imagedata r:id="rId13" o:title=""/>
          </v:shape>
        </w:object>
      </w:r>
      <w:r>
        <w:fldChar w:fldCharType="end"/>
      </w:r>
    </w:p>
    <w:p w:rsidR="004F38F0" w:rsidRDefault="009E4A05">
      <w:pPr>
        <w:pStyle w:val="a9"/>
        <w:ind w:firstLineChars="0" w:firstLine="0"/>
        <w:jc w:val="left"/>
        <w:rPr>
          <w:rFonts w:ascii="黑体" w:eastAsia="黑体" w:hAnsi="黑体" w:cs="黑体"/>
          <w:sz w:val="32"/>
          <w:szCs w:val="32"/>
        </w:rPr>
      </w:pPr>
      <w:r>
        <w:rPr>
          <w:rFonts w:ascii="黑体" w:eastAsia="黑体" w:hAnsi="黑体" w:cs="黑体"/>
          <w:sz w:val="32"/>
          <w:szCs w:val="32"/>
        </w:rPr>
        <w:fldChar w:fldCharType="begin"/>
      </w:r>
      <w:r>
        <w:rPr>
          <w:rFonts w:ascii="黑体" w:eastAsia="黑体" w:hAnsi="黑体" w:cs="黑体"/>
          <w:sz w:val="32"/>
          <w:szCs w:val="32"/>
        </w:rPr>
        <w:instrText xml:space="preserve"> LINK Excel.Sheet.8 "K:\\预决算资料\\预决算公开\\2020年决算公开\\决算公开表\\公开02表：收入决算表.XLS" "" \a \p \f 0 </w:instrText>
      </w:r>
      <w:r>
        <w:rPr>
          <w:rFonts w:ascii="黑体" w:eastAsia="黑体" w:hAnsi="黑体" w:cs="黑体"/>
          <w:sz w:val="32"/>
          <w:szCs w:val="32"/>
        </w:rPr>
        <w:fldChar w:fldCharType="separate"/>
      </w:r>
      <w:r w:rsidR="00653A23">
        <w:rPr>
          <w:rFonts w:ascii="黑体" w:eastAsia="黑体" w:hAnsi="黑体" w:cs="黑体"/>
          <w:sz w:val="32"/>
          <w:szCs w:val="32"/>
        </w:rPr>
        <w:object w:dxaOrig="10320" w:dyaOrig="9240">
          <v:shape id="_x0000_i1031" type="#_x0000_t75" alt="" style="width:460.8pt;height:401pt">
            <v:imagedata r:id="rId14" o:title=""/>
          </v:shape>
        </w:object>
      </w:r>
      <w:r>
        <w:rPr>
          <w:rFonts w:ascii="黑体" w:eastAsia="黑体" w:hAnsi="黑体" w:cs="黑体"/>
          <w:sz w:val="32"/>
          <w:szCs w:val="32"/>
        </w:rPr>
        <w:lastRenderedPageBreak/>
        <w:fldChar w:fldCharType="end"/>
      </w:r>
      <w:r>
        <w:rPr>
          <w:rFonts w:ascii="黑体" w:eastAsia="黑体" w:hAnsi="黑体" w:cs="黑体"/>
          <w:sz w:val="32"/>
          <w:szCs w:val="32"/>
        </w:rPr>
        <w:fldChar w:fldCharType="begin"/>
      </w:r>
      <w:r>
        <w:rPr>
          <w:rFonts w:ascii="黑体" w:eastAsia="黑体" w:hAnsi="黑体" w:cs="黑体"/>
          <w:sz w:val="32"/>
          <w:szCs w:val="32"/>
        </w:rPr>
        <w:instrText xml:space="preserve"> LINK Excel.Sheet.8 "K:\\预决算资料\\预决算公开\\2020年决算公开\\决算公开表\\公开03表：支出决算表.XLS" "" \a \p \f 0 </w:instrText>
      </w:r>
      <w:r>
        <w:rPr>
          <w:rFonts w:ascii="黑体" w:eastAsia="黑体" w:hAnsi="黑体" w:cs="黑体"/>
          <w:sz w:val="32"/>
          <w:szCs w:val="32"/>
        </w:rPr>
        <w:fldChar w:fldCharType="separate"/>
      </w:r>
      <w:r w:rsidR="00653A23">
        <w:rPr>
          <w:rFonts w:ascii="黑体" w:eastAsia="黑体" w:hAnsi="黑体" w:cs="黑体"/>
          <w:sz w:val="32"/>
          <w:szCs w:val="32"/>
        </w:rPr>
        <w:object w:dxaOrig="10155" w:dyaOrig="8805">
          <v:shape id="_x0000_i1032" type="#_x0000_t75" alt="" style="width:461.55pt;height:505.4pt">
            <v:imagedata r:id="rId15" o:title=""/>
          </v:shape>
        </w:object>
      </w:r>
      <w:r>
        <w:rPr>
          <w:rFonts w:ascii="黑体" w:eastAsia="黑体" w:hAnsi="黑体" w:cs="黑体"/>
          <w:sz w:val="32"/>
          <w:szCs w:val="32"/>
        </w:rPr>
        <w:fldChar w:fldCharType="end"/>
      </w:r>
    </w:p>
    <w:p w:rsidR="004F38F0" w:rsidRDefault="00FA3D11">
      <w:pPr>
        <w:jc w:val="left"/>
        <w:rPr>
          <w:rFonts w:ascii="黑体" w:eastAsia="黑体" w:hAnsi="黑体" w:cs="黑体"/>
          <w:sz w:val="32"/>
          <w:szCs w:val="32"/>
        </w:rPr>
      </w:pPr>
      <w:r>
        <w:rPr>
          <w:rFonts w:ascii="黑体" w:eastAsia="黑体" w:hAnsi="黑体" w:cs="黑体"/>
          <w:sz w:val="32"/>
          <w:szCs w:val="32"/>
        </w:rPr>
        <w:pict>
          <v:shape id="_x0000_i1033" type="#_x0000_t75" style="width:.05pt;height:.05pt"/>
        </w:pict>
      </w:r>
      <w:r>
        <w:rPr>
          <w:rFonts w:ascii="黑体" w:eastAsia="黑体" w:hAnsi="黑体" w:cs="黑体"/>
          <w:sz w:val="32"/>
          <w:szCs w:val="32"/>
        </w:rPr>
        <w:pict>
          <v:shape id="_x0000_i1034" type="#_x0000_t75" style="width:.05pt;height:.05pt"/>
        </w:pict>
      </w:r>
      <w:r>
        <w:rPr>
          <w:rFonts w:ascii="黑体" w:eastAsia="黑体" w:hAnsi="黑体" w:cs="黑体"/>
          <w:sz w:val="32"/>
          <w:szCs w:val="32"/>
        </w:rPr>
        <w:pict>
          <v:shape id="_x0000_i1035" type="#_x0000_t75" style="width:.05pt;height:.05pt"/>
        </w:pict>
      </w:r>
      <w:r>
        <w:rPr>
          <w:rFonts w:ascii="黑体" w:eastAsia="黑体" w:hAnsi="黑体" w:cs="黑体"/>
          <w:sz w:val="32"/>
          <w:szCs w:val="32"/>
        </w:rPr>
        <w:pict>
          <v:shape id="_x0000_i1036" type="#_x0000_t75" style="width:.05pt;height:.05pt"/>
        </w:pict>
      </w:r>
      <w:r w:rsidR="009E4A05">
        <w:rPr>
          <w:rFonts w:ascii="黑体" w:eastAsia="黑体" w:hAnsi="黑体" w:cs="黑体"/>
          <w:sz w:val="32"/>
          <w:szCs w:val="32"/>
        </w:rPr>
        <w:lastRenderedPageBreak/>
        <w:fldChar w:fldCharType="begin"/>
      </w:r>
      <w:r w:rsidR="009E4A05">
        <w:rPr>
          <w:rFonts w:ascii="黑体" w:eastAsia="黑体" w:hAnsi="黑体" w:cs="黑体"/>
          <w:sz w:val="32"/>
          <w:szCs w:val="32"/>
        </w:rPr>
        <w:instrText xml:space="preserve"> LINK Excel.Sheet.8 "K:\\预决算资料\\预决算公开\\2020年决算公开\\决算公开表\\公开04表：财政拨款收入支出决算总表.XLS" "" \a \p \f 0 </w:instrText>
      </w:r>
      <w:r w:rsidR="009E4A05">
        <w:rPr>
          <w:rFonts w:ascii="黑体" w:eastAsia="黑体" w:hAnsi="黑体" w:cs="黑体"/>
          <w:sz w:val="32"/>
          <w:szCs w:val="32"/>
        </w:rPr>
        <w:fldChar w:fldCharType="separate"/>
      </w:r>
      <w:r w:rsidR="00653A23">
        <w:rPr>
          <w:rFonts w:ascii="黑体" w:eastAsia="黑体" w:hAnsi="黑体" w:cs="黑体"/>
          <w:sz w:val="32"/>
          <w:szCs w:val="32"/>
        </w:rPr>
        <w:object w:dxaOrig="14085" w:dyaOrig="7530">
          <v:shape id="_x0000_i1037" type="#_x0000_t75" alt="" style="width:452.15pt;height:241.7pt">
            <v:imagedata r:id="rId16" o:title=""/>
          </v:shape>
        </w:object>
      </w:r>
      <w:r w:rsidR="009E4A05">
        <w:rPr>
          <w:rFonts w:ascii="黑体" w:eastAsia="黑体" w:hAnsi="黑体" w:cs="黑体"/>
          <w:sz w:val="32"/>
          <w:szCs w:val="32"/>
        </w:rPr>
        <w:fldChar w:fldCharType="end"/>
      </w:r>
      <w:r w:rsidR="009E4A05">
        <w:rPr>
          <w:rFonts w:ascii="黑体" w:eastAsia="黑体" w:hAnsi="黑体" w:cs="黑体"/>
          <w:sz w:val="32"/>
          <w:szCs w:val="32"/>
        </w:rPr>
        <w:fldChar w:fldCharType="begin"/>
      </w:r>
      <w:r w:rsidR="009E4A05">
        <w:rPr>
          <w:rFonts w:ascii="黑体" w:eastAsia="黑体" w:hAnsi="黑体" w:cs="黑体"/>
          <w:sz w:val="32"/>
          <w:szCs w:val="32"/>
        </w:rPr>
        <w:instrText xml:space="preserve"> LINK Excel.Sheet.8 "K:\\预决算资料\\预决算公开\\2020年决算公开\\决算公开表\\公开05表：一般公共预算财政拨款支出决算表.XLS" "" \a \p \f 0 </w:instrText>
      </w:r>
      <w:r w:rsidR="009E4A05">
        <w:rPr>
          <w:rFonts w:ascii="黑体" w:eastAsia="黑体" w:hAnsi="黑体" w:cs="黑体"/>
          <w:sz w:val="32"/>
          <w:szCs w:val="32"/>
        </w:rPr>
        <w:fldChar w:fldCharType="separate"/>
      </w:r>
      <w:r w:rsidR="00653A23">
        <w:rPr>
          <w:rFonts w:ascii="黑体" w:eastAsia="黑体" w:hAnsi="黑体" w:cs="黑体"/>
          <w:sz w:val="32"/>
          <w:szCs w:val="32"/>
        </w:rPr>
        <w:object w:dxaOrig="10320" w:dyaOrig="8715">
          <v:shape id="_x0000_i1038" type="#_x0000_t75" alt="" style="width:457.2pt;height:372.55pt">
            <v:imagedata r:id="rId17" o:title=""/>
          </v:shape>
        </w:object>
      </w:r>
      <w:r w:rsidR="009E4A05">
        <w:rPr>
          <w:rFonts w:ascii="黑体" w:eastAsia="黑体" w:hAnsi="黑体" w:cs="黑体"/>
          <w:sz w:val="32"/>
          <w:szCs w:val="32"/>
        </w:rPr>
        <w:fldChar w:fldCharType="end"/>
      </w:r>
      <w:r w:rsidR="009E4A05">
        <w:rPr>
          <w:rFonts w:ascii="黑体" w:eastAsia="黑体" w:hAnsi="黑体" w:cs="黑体"/>
          <w:sz w:val="32"/>
          <w:szCs w:val="32"/>
        </w:rPr>
        <w:fldChar w:fldCharType="begin"/>
      </w:r>
      <w:r w:rsidR="009E4A05">
        <w:rPr>
          <w:rFonts w:ascii="黑体" w:eastAsia="黑体" w:hAnsi="黑体" w:cs="黑体"/>
          <w:sz w:val="32"/>
          <w:szCs w:val="32"/>
        </w:rPr>
        <w:instrText xml:space="preserve"> LINK Excel.Sheet.8 "K:\\预决算资料\\预决算公开\\2020年决算公开\\决算公开表\\公开07表：一般公共预算财政拨款!三公" "" \a \p \f 0 </w:instrText>
      </w:r>
      <w:r w:rsidR="009E4A05">
        <w:rPr>
          <w:rFonts w:ascii="黑体" w:eastAsia="黑体" w:hAnsi="黑体" w:cs="黑体"/>
          <w:sz w:val="32"/>
          <w:szCs w:val="32"/>
        </w:rPr>
        <w:fldChar w:fldCharType="separate"/>
      </w:r>
      <w:r>
        <w:rPr>
          <w:rFonts w:ascii="黑体" w:eastAsia="黑体" w:hAnsi="黑体" w:cs="黑体"/>
          <w:sz w:val="32"/>
          <w:szCs w:val="32"/>
        </w:rPr>
        <w:object w:dxaOrig="1" w:dyaOrig="1">
          <v:shape id="_x0000_i1039" type="#_x0000_t75" style="width:.05pt;height:.05pt"/>
        </w:object>
      </w:r>
      <w:r w:rsidR="009E4A05">
        <w:rPr>
          <w:rFonts w:ascii="黑体" w:eastAsia="黑体" w:hAnsi="黑体" w:cs="黑体"/>
          <w:sz w:val="32"/>
          <w:szCs w:val="32"/>
        </w:rPr>
        <w:fldChar w:fldCharType="end"/>
      </w:r>
      <w:r w:rsidR="009E4A05">
        <w:rPr>
          <w:rFonts w:ascii="黑体" w:eastAsia="黑体" w:hAnsi="黑体" w:cs="黑体"/>
          <w:sz w:val="32"/>
          <w:szCs w:val="32"/>
        </w:rPr>
        <w:fldChar w:fldCharType="begin"/>
      </w:r>
      <w:r w:rsidR="009E4A05">
        <w:rPr>
          <w:rFonts w:ascii="黑体" w:eastAsia="黑体" w:hAnsi="黑体" w:cs="黑体"/>
          <w:sz w:val="32"/>
          <w:szCs w:val="32"/>
        </w:rPr>
        <w:instrText xml:space="preserve"> LINK Excel.Sheet.8 "K:\\预决算资料\\预决算公开\\2020年决算公开\\决算公开表\\公开07表：一般公共预算财政拨款!三公" "" \a \p \f 0 </w:instrText>
      </w:r>
      <w:r w:rsidR="009E4A05">
        <w:rPr>
          <w:rFonts w:ascii="黑体" w:eastAsia="黑体" w:hAnsi="黑体" w:cs="黑体"/>
          <w:sz w:val="32"/>
          <w:szCs w:val="32"/>
        </w:rPr>
        <w:fldChar w:fldCharType="separate"/>
      </w:r>
      <w:r>
        <w:rPr>
          <w:rFonts w:ascii="黑体" w:eastAsia="黑体" w:hAnsi="黑体" w:cs="黑体"/>
          <w:sz w:val="32"/>
          <w:szCs w:val="32"/>
        </w:rPr>
        <w:object w:dxaOrig="1" w:dyaOrig="1">
          <v:shape id="_x0000_i1040" type="#_x0000_t75" style="width:.05pt;height:.05pt"/>
        </w:object>
      </w:r>
      <w:r w:rsidR="009E4A05">
        <w:rPr>
          <w:rFonts w:ascii="黑体" w:eastAsia="黑体" w:hAnsi="黑体" w:cs="黑体"/>
          <w:sz w:val="32"/>
          <w:szCs w:val="32"/>
        </w:rPr>
        <w:fldChar w:fldCharType="end"/>
      </w:r>
      <w:r w:rsidR="009E4A05">
        <w:rPr>
          <w:rFonts w:ascii="黑体" w:eastAsia="黑体" w:hAnsi="黑体" w:cs="黑体"/>
          <w:sz w:val="32"/>
          <w:szCs w:val="32"/>
        </w:rPr>
        <w:fldChar w:fldCharType="begin"/>
      </w:r>
      <w:r w:rsidR="009E4A05">
        <w:rPr>
          <w:rFonts w:ascii="黑体" w:eastAsia="黑体" w:hAnsi="黑体" w:cs="黑体"/>
          <w:sz w:val="32"/>
          <w:szCs w:val="32"/>
        </w:rPr>
        <w:instrText xml:space="preserve"> LINK Excel.Sheet.8 "K:\\预决算资料\\预决算公开\\2020年决算公开\\决算公开表\\公开07表：一般公共预算财政拨款!三公" "" \a \p \f 0 </w:instrText>
      </w:r>
      <w:r w:rsidR="009E4A05">
        <w:rPr>
          <w:rFonts w:ascii="黑体" w:eastAsia="黑体" w:hAnsi="黑体" w:cs="黑体"/>
          <w:sz w:val="32"/>
          <w:szCs w:val="32"/>
        </w:rPr>
        <w:fldChar w:fldCharType="separate"/>
      </w:r>
      <w:r>
        <w:rPr>
          <w:rFonts w:ascii="黑体" w:eastAsia="黑体" w:hAnsi="黑体" w:cs="黑体"/>
          <w:sz w:val="32"/>
          <w:szCs w:val="32"/>
        </w:rPr>
        <w:object w:dxaOrig="1" w:dyaOrig="1">
          <v:shape id="_x0000_i1041" type="#_x0000_t75" style="width:.05pt;height:.05pt"/>
        </w:object>
      </w:r>
      <w:r w:rsidR="009E4A05">
        <w:rPr>
          <w:rFonts w:ascii="黑体" w:eastAsia="黑体" w:hAnsi="黑体" w:cs="黑体"/>
          <w:sz w:val="32"/>
          <w:szCs w:val="32"/>
        </w:rPr>
        <w:lastRenderedPageBreak/>
        <w:fldChar w:fldCharType="end"/>
      </w:r>
      <w:r w:rsidR="009E4A05">
        <w:rPr>
          <w:rFonts w:ascii="黑体" w:eastAsia="黑体" w:hAnsi="黑体" w:cs="黑体"/>
          <w:sz w:val="32"/>
          <w:szCs w:val="32"/>
        </w:rPr>
        <w:fldChar w:fldCharType="begin"/>
      </w:r>
      <w:r w:rsidR="009E4A05">
        <w:rPr>
          <w:rFonts w:ascii="黑体" w:eastAsia="黑体" w:hAnsi="黑体" w:cs="黑体"/>
          <w:sz w:val="32"/>
          <w:szCs w:val="32"/>
        </w:rPr>
        <w:instrText xml:space="preserve"> LINK Excel.Sheet.8 "K:\\预决算资料\\预决算公开\\2020年决算公开\\决算公开表\\公开06表：一般公共预算财政拨款基本支出决算表.XLS" "" \a \p </w:instrText>
      </w:r>
      <w:r w:rsidR="009E4A05">
        <w:rPr>
          <w:rFonts w:ascii="黑体" w:eastAsia="黑体" w:hAnsi="黑体" w:cs="黑体"/>
          <w:sz w:val="32"/>
          <w:szCs w:val="32"/>
        </w:rPr>
        <w:fldChar w:fldCharType="separate"/>
      </w:r>
      <w:r w:rsidR="00653A23">
        <w:rPr>
          <w:rFonts w:ascii="黑体" w:eastAsia="黑体" w:hAnsi="黑体" w:cs="黑体"/>
          <w:sz w:val="32"/>
          <w:szCs w:val="32"/>
        </w:rPr>
        <w:object w:dxaOrig="28080" w:dyaOrig="4747">
          <v:shape id="_x0000_i1042" type="#_x0000_t75" style="width:2044.2pt;height:345.6pt">
            <v:imagedata r:id="rId18" o:title=""/>
          </v:shape>
        </w:object>
      </w:r>
      <w:r w:rsidR="009E4A05">
        <w:rPr>
          <w:rFonts w:ascii="黑体" w:eastAsia="黑体" w:hAnsi="黑体" w:cs="黑体"/>
          <w:sz w:val="32"/>
          <w:szCs w:val="32"/>
        </w:rPr>
        <w:fldChar w:fldCharType="end"/>
      </w:r>
      <w:r w:rsidR="009E4A05">
        <w:rPr>
          <w:rFonts w:ascii="黑体" w:eastAsia="黑体" w:hAnsi="黑体" w:cs="黑体"/>
          <w:sz w:val="32"/>
          <w:szCs w:val="32"/>
        </w:rPr>
        <w:fldChar w:fldCharType="begin"/>
      </w:r>
      <w:r w:rsidR="009E4A05">
        <w:rPr>
          <w:rFonts w:ascii="黑体" w:eastAsia="黑体" w:hAnsi="黑体" w:cs="黑体"/>
          <w:sz w:val="32"/>
          <w:szCs w:val="32"/>
        </w:rPr>
        <w:instrText xml:space="preserve"> LINK Excel.Sheet.8 "K:\\预决算资料\\预决算公开\\2020年决算公开\\决算公开表\\公开07表：一般公共预算财政拨款!三公" "" \a \p \f 0 </w:instrText>
      </w:r>
      <w:r w:rsidR="009E4A05">
        <w:rPr>
          <w:rFonts w:ascii="黑体" w:eastAsia="黑体" w:hAnsi="黑体" w:cs="黑体"/>
          <w:sz w:val="32"/>
          <w:szCs w:val="32"/>
        </w:rPr>
        <w:fldChar w:fldCharType="separate"/>
      </w:r>
      <w:r>
        <w:rPr>
          <w:rFonts w:ascii="黑体" w:eastAsia="黑体" w:hAnsi="黑体" w:cs="黑体"/>
          <w:sz w:val="32"/>
          <w:szCs w:val="32"/>
        </w:rPr>
        <w:object w:dxaOrig="1" w:dyaOrig="1">
          <v:shape id="_x0000_i1043" type="#_x0000_t75" style="width:.05pt;height:.05pt"/>
        </w:object>
      </w:r>
      <w:r w:rsidR="009E4A05">
        <w:rPr>
          <w:rFonts w:ascii="黑体" w:eastAsia="黑体" w:hAnsi="黑体" w:cs="黑体"/>
          <w:sz w:val="32"/>
          <w:szCs w:val="32"/>
        </w:rPr>
        <w:fldChar w:fldCharType="end"/>
      </w:r>
    </w:p>
    <w:p w:rsidR="004F38F0" w:rsidRDefault="009E4A05">
      <w:pPr>
        <w:jc w:val="left"/>
        <w:rPr>
          <w:rFonts w:ascii="黑体" w:eastAsia="黑体" w:hAnsi="黑体" w:cs="黑体"/>
          <w:sz w:val="32"/>
          <w:szCs w:val="32"/>
        </w:rPr>
      </w:pP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LINK Excel.Sheet.8 "K:\\预决算资料\\预决算公开\\2020年决算公开\\决算公开表\\公开表07.xls" "" \a \p \f 0 </w:instrText>
      </w:r>
      <w:r>
        <w:rPr>
          <w:rFonts w:ascii="黑体" w:eastAsia="黑体" w:hAnsi="黑体" w:cs="黑体" w:hint="eastAsia"/>
          <w:sz w:val="32"/>
          <w:szCs w:val="32"/>
        </w:rPr>
        <w:fldChar w:fldCharType="separate"/>
      </w:r>
      <w:r w:rsidR="00653A23">
        <w:rPr>
          <w:rFonts w:ascii="黑体" w:eastAsia="黑体" w:hAnsi="黑体" w:cs="黑体"/>
          <w:sz w:val="32"/>
          <w:szCs w:val="32"/>
        </w:rPr>
        <w:object w:dxaOrig="12645" w:dyaOrig="4875">
          <v:shape id="_x0000_i1044" type="#_x0000_t75" style="width:462.8pt;height:234.25pt">
            <v:imagedata r:id="rId19" o:title=""/>
          </v:shape>
        </w:object>
      </w:r>
      <w:r>
        <w:rPr>
          <w:rFonts w:ascii="黑体" w:eastAsia="黑体" w:hAnsi="黑体" w:cs="黑体" w:hint="eastAsia"/>
          <w:sz w:val="32"/>
          <w:szCs w:val="32"/>
        </w:rPr>
        <w:fldChar w:fldCharType="end"/>
      </w:r>
    </w:p>
    <w:p w:rsidR="004F38F0" w:rsidRDefault="004F38F0">
      <w:pPr>
        <w:jc w:val="left"/>
        <w:rPr>
          <w:rFonts w:ascii="黑体" w:eastAsia="黑体" w:hAnsi="黑体" w:cs="黑体"/>
          <w:sz w:val="32"/>
          <w:szCs w:val="32"/>
        </w:rPr>
      </w:pPr>
    </w:p>
    <w:p w:rsidR="004F38F0" w:rsidRDefault="009E4A05">
      <w:pPr>
        <w:jc w:val="left"/>
        <w:rPr>
          <w:rFonts w:ascii="黑体" w:eastAsia="黑体" w:hAnsi="黑体" w:cs="黑体"/>
          <w:sz w:val="32"/>
          <w:szCs w:val="32"/>
        </w:rPr>
      </w:pP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LINK Excel.Sheet.8 "K:\\预决算资料\\预决算公开\\2020年决算公开\\决算公开表\\公开08表：政府性基金预算财政拨款收入支出决算表.XLS" "" \a \p \f 0 </w:instrText>
      </w:r>
      <w:r>
        <w:rPr>
          <w:rFonts w:ascii="黑体" w:eastAsia="黑体" w:hAnsi="黑体" w:cs="黑体" w:hint="eastAsia"/>
          <w:sz w:val="32"/>
          <w:szCs w:val="32"/>
        </w:rPr>
        <w:fldChar w:fldCharType="separate"/>
      </w:r>
      <w:r w:rsidR="00653A23">
        <w:rPr>
          <w:rFonts w:ascii="黑体" w:eastAsia="黑体" w:hAnsi="黑体" w:cs="黑体"/>
          <w:sz w:val="32"/>
          <w:szCs w:val="32"/>
        </w:rPr>
        <w:object w:dxaOrig="14340" w:dyaOrig="5730">
          <v:shape id="_x0000_i1045" type="#_x0000_t75" alt="" style="width:468.2pt;height:241.25pt">
            <v:imagedata r:id="rId20" o:title=""/>
          </v:shape>
        </w:object>
      </w:r>
      <w:r>
        <w:rPr>
          <w:rFonts w:ascii="黑体" w:eastAsia="黑体" w:hAnsi="黑体" w:cs="黑体" w:hint="eastAsia"/>
          <w:sz w:val="32"/>
          <w:szCs w:val="32"/>
        </w:rPr>
        <w:fldChar w:fldCharType="end"/>
      </w:r>
    </w:p>
    <w:p w:rsidR="004F38F0" w:rsidRDefault="004F38F0">
      <w:pPr>
        <w:jc w:val="left"/>
        <w:rPr>
          <w:rFonts w:ascii="黑体" w:eastAsia="黑体" w:hAnsi="黑体" w:cs="黑体"/>
          <w:sz w:val="32"/>
          <w:szCs w:val="32"/>
        </w:rPr>
      </w:pPr>
    </w:p>
    <w:p w:rsidR="004F38F0" w:rsidRDefault="009E4A05">
      <w:pPr>
        <w:jc w:val="left"/>
        <w:rPr>
          <w:rFonts w:ascii="黑体" w:eastAsia="黑体" w:hAnsi="黑体" w:cs="黑体"/>
          <w:sz w:val="32"/>
          <w:szCs w:val="32"/>
        </w:rPr>
      </w:pP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LINK Excel.Sheet.8 "K:\\预决算资料\\预决算公开\\2020年决算公开\\决算公开表\\公开09表：国有资本经营预算财政拨款支出决算表.XLS" "" \a \p </w:instrText>
      </w:r>
      <w:r>
        <w:rPr>
          <w:rFonts w:ascii="黑体" w:eastAsia="黑体" w:hAnsi="黑体" w:cs="黑体" w:hint="eastAsia"/>
          <w:sz w:val="32"/>
          <w:szCs w:val="32"/>
        </w:rPr>
        <w:fldChar w:fldCharType="separate"/>
      </w:r>
      <w:r w:rsidR="00653A23">
        <w:rPr>
          <w:rFonts w:ascii="黑体" w:eastAsia="黑体" w:hAnsi="黑体" w:cs="黑体"/>
          <w:sz w:val="32"/>
          <w:szCs w:val="32"/>
        </w:rPr>
        <w:object w:dxaOrig="14415" w:dyaOrig="5730">
          <v:shape id="_x0000_i1046" type="#_x0000_t75" alt="" style="width:466.35pt;height:241.5pt">
            <v:imagedata r:id="rId21" o:title=""/>
          </v:shape>
        </w:object>
      </w:r>
      <w:r>
        <w:rPr>
          <w:rFonts w:ascii="黑体" w:eastAsia="黑体" w:hAnsi="黑体" w:cs="黑体" w:hint="eastAsia"/>
          <w:sz w:val="32"/>
          <w:szCs w:val="32"/>
        </w:rPr>
        <w:fldChar w:fldCharType="end"/>
      </w: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9E4A05">
      <w:pPr>
        <w:jc w:val="left"/>
        <w:rPr>
          <w:rFonts w:ascii="黑体" w:eastAsia="黑体" w:hAnsi="黑体" w:cs="黑体"/>
          <w:sz w:val="32"/>
          <w:szCs w:val="32"/>
        </w:rPr>
      </w:pPr>
      <w:r>
        <w:rPr>
          <w:rFonts w:ascii="黑体" w:eastAsia="黑体" w:hAnsi="黑体" w:cs="黑体"/>
          <w:noProof/>
          <w:color w:val="000000"/>
          <w:sz w:val="32"/>
          <w:szCs w:val="32"/>
        </w:rPr>
        <mc:AlternateContent>
          <mc:Choice Requires="wps">
            <w:drawing>
              <wp:anchor distT="0" distB="0" distL="457200" distR="114300" simplePos="0" relativeHeight="251661312" behindDoc="0" locked="0" layoutInCell="0" allowOverlap="1">
                <wp:simplePos x="0" y="0"/>
                <wp:positionH relativeFrom="page">
                  <wp:posOffset>5507355</wp:posOffset>
                </wp:positionH>
                <wp:positionV relativeFrom="page">
                  <wp:posOffset>19685</wp:posOffset>
                </wp:positionV>
                <wp:extent cx="2049780" cy="10657840"/>
                <wp:effectExtent l="0" t="0" r="7620" b="10160"/>
                <wp:wrapSquare wrapText="bothSides"/>
                <wp:docPr id="10" name="矩形 9"/>
                <wp:cNvGraphicFramePr/>
                <a:graphic xmlns:a="http://schemas.openxmlformats.org/drawingml/2006/main">
                  <a:graphicData uri="http://schemas.microsoft.com/office/word/2010/wordprocessingShape">
                    <wps:wsp>
                      <wps:cNvSpPr/>
                      <wps:spPr>
                        <a:xfrm>
                          <a:off x="0" y="0"/>
                          <a:ext cx="2049780" cy="10657840"/>
                        </a:xfrm>
                        <a:prstGeom prst="rect">
                          <a:avLst/>
                        </a:prstGeom>
                        <a:solidFill>
                          <a:srgbClr val="6E774E">
                            <a:alpha val="34901"/>
                          </a:srgbClr>
                        </a:solidFill>
                        <a:ln>
                          <a:noFill/>
                        </a:ln>
                      </wps:spPr>
                      <wps:txbx>
                        <w:txbxContent>
                          <w:p w:rsidR="009E4A05" w:rsidRDefault="009E4A05">
                            <w:pPr>
                              <w:spacing w:line="360" w:lineRule="auto"/>
                              <w:rPr>
                                <w:color w:val="FFFFFF" w:themeColor="background1"/>
                              </w:rPr>
                            </w:pPr>
                          </w:p>
                        </w:txbxContent>
                      </wps:txbx>
                      <wps:bodyPr wrap="square" lIns="182880" tIns="1554480" rIns="182880" bIns="73152" upright="1">
                        <a:noAutofit/>
                      </wps:bodyPr>
                    </wps:wsp>
                  </a:graphicData>
                </a:graphic>
              </wp:anchor>
            </w:drawing>
          </mc:Choice>
          <mc:Fallback>
            <w:pict>
              <v:rect id="_x0000_s1032" style="position:absolute;margin-left:433.65pt;margin-top:1.55pt;width:161.4pt;height:839.2pt;z-index:251661312;visibility:visible;mso-wrap-style:square;mso-wrap-distance-left:36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" o:allowincell="f" fillcolor="#6e774e" stroked="f">
                <v:fill opacity="22873f"/>
                <v:textbox inset="14.4pt,122.4pt,14.4pt,5.76pt">
                  <w:txbxContent>
                    <w:p w:rsidR="009E4A05" w:rsidRDefault="009E4A05">
                      <w:pPr>
                        <w:spacing w:line="360" w:lineRule="auto"/>
                        <w:rPr>
                          <w:color w:val="FFFFFF" w:themeColor="background1"/>
                        </w:rPr>
                      </w:pPr>
                    </w:p>
                  </w:txbxContent>
                </v:textbox>
                <w10:wrap type="square" anchorx="page" anchory="page"/>
              </v:rect>
            </w:pict>
          </mc:Fallback>
        </mc:AlternateContent>
      </w: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9E4A05">
      <w:pPr>
        <w:jc w:val="left"/>
        <w:rPr>
          <w:rFonts w:ascii="黑体" w:eastAsia="黑体" w:hAnsi="黑体" w:cs="黑体"/>
          <w:sz w:val="32"/>
          <w:szCs w:val="32"/>
        </w:rPr>
      </w:pPr>
      <w:r>
        <w:rPr>
          <w:rFonts w:ascii="黑体" w:eastAsia="黑体" w:hAnsi="黑体" w:cs="黑体"/>
          <w:noProof/>
          <w:sz w:val="32"/>
          <w:szCs w:val="32"/>
        </w:rPr>
        <mc:AlternateContent>
          <mc:Choice Requires="wps">
            <w:drawing>
              <wp:anchor distT="0" distB="0" distL="114300" distR="114300" simplePos="0" relativeHeight="251667456" behindDoc="0" locked="0" layoutInCell="1" allowOverlap="1">
                <wp:simplePos x="0" y="0"/>
                <wp:positionH relativeFrom="column">
                  <wp:posOffset>-987425</wp:posOffset>
                </wp:positionH>
                <wp:positionV relativeFrom="paragraph">
                  <wp:posOffset>20955</wp:posOffset>
                </wp:positionV>
                <wp:extent cx="7581900" cy="2156460"/>
                <wp:effectExtent l="0" t="0" r="19050" b="15240"/>
                <wp:wrapNone/>
                <wp:docPr id="29" name="流程图: 可选过程 29"/>
                <wp:cNvGraphicFramePr/>
                <a:graphic xmlns:a="http://schemas.openxmlformats.org/drawingml/2006/main">
                  <a:graphicData uri="http://schemas.microsoft.com/office/word/2010/wordprocessingShape">
                    <wps:wsp>
                      <wps:cNvSpPr/>
                      <wps:spPr>
                        <a:xfrm>
                          <a:off x="0" y="0"/>
                          <a:ext cx="7581900" cy="2156460"/>
                        </a:xfrm>
                        <a:prstGeom prst="flowChartAlternateProcess">
                          <a:avLst/>
                        </a:prstGeom>
                      </wps:spPr>
                      <wps:style>
                        <a:lnRef idx="1">
                          <a:schemeClr val="accent3"/>
                        </a:lnRef>
                        <a:fillRef idx="2">
                          <a:schemeClr val="accent3"/>
                        </a:fillRef>
                        <a:effectRef idx="1">
                          <a:schemeClr val="accent3"/>
                        </a:effectRef>
                        <a:fontRef idx="minor">
                          <a:schemeClr val="dk1"/>
                        </a:fontRef>
                      </wps:style>
                      <wps:txbx>
                        <w:txbxContent>
                          <w:p w:rsidR="009E4A05" w:rsidRDefault="009E4A05">
                            <w:pPr>
                              <w:rPr>
                                <w:rFonts w:ascii="黑体" w:eastAsia="黑体" w:hAnsi="黑体"/>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第三部分</w:t>
                            </w:r>
                          </w:p>
                          <w:p w:rsidR="009E4A05" w:rsidRDefault="009E4A05">
                            <w:pPr>
                              <w:jc w:val="cente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2020年度部门决算情况说明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9" o:spid="_x0000_s1033" type="#_x0000_t176" style="position:absolute;margin-left:-77.75pt;margin-top:1.65pt;width:597pt;height:169.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" fillcolor="#101010 [326]" strokecolor="#a5a5a5 [3206]" strokeweight=".5pt">
                <v:fill color2="#070707 [166]" rotate="t" colors="0 #d2d2d2;.5 #c8c8c8;1 silver" focus="100%" type="gradient">
                  <o:fill v:ext="view" type="gradientUnscaled"/>
                </v:fill>
                <v:textbox>
                  <w:txbxContent>
                    <w:p w:rsidR="009E4A05" w:rsidRDefault="009E4A05">
                      <w:pPr>
                        <w:rPr>
                          <w:rFonts w:ascii="黑体" w:eastAsia="黑体" w:hAnsi="黑体"/>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第三部分</w:t>
                      </w:r>
                    </w:p>
                    <w:p w:rsidR="009E4A05" w:rsidRDefault="009E4A05">
                      <w:pPr>
                        <w:jc w:val="cente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2020年度部门决算情况说明</w:t>
                      </w:r>
                    </w:p>
                  </w:txbxContent>
                </v:textbox>
              </v:shape>
            </w:pict>
          </mc:Fallback>
        </mc:AlternateContent>
      </w: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黑体"/>
          <w:sz w:val="32"/>
          <w:szCs w:val="32"/>
        </w:rPr>
      </w:pPr>
    </w:p>
    <w:p w:rsidR="004F38F0" w:rsidRDefault="004F38F0">
      <w:pPr>
        <w:jc w:val="left"/>
        <w:rPr>
          <w:rFonts w:ascii="黑体" w:eastAsia="黑体" w:hAnsi="黑体" w:cs="楷体"/>
          <w:bCs/>
          <w:sz w:val="32"/>
          <w:szCs w:val="32"/>
        </w:rPr>
      </w:pPr>
    </w:p>
    <w:p w:rsidR="004F38F0" w:rsidRDefault="009E4A05" w:rsidP="004F4A18">
      <w:pPr>
        <w:ind w:firstLineChars="296" w:firstLine="622"/>
        <w:jc w:val="left"/>
        <w:rPr>
          <w:rFonts w:ascii="黑体" w:eastAsia="黑体" w:hAnsi="黑体" w:cs="黑体"/>
          <w:sz w:val="32"/>
          <w:szCs w:val="32"/>
        </w:rPr>
      </w:pPr>
      <w:r>
        <w:rPr>
          <w:noProof/>
        </w:rPr>
        <mc:AlternateContent>
          <mc:Choice Requires="wps">
            <w:drawing>
              <wp:anchor distT="91440" distB="137160" distL="114300" distR="114300" simplePos="0" relativeHeight="251668480" behindDoc="0" locked="0" layoutInCell="0" allowOverlap="1">
                <wp:simplePos x="0" y="0"/>
                <wp:positionH relativeFrom="page">
                  <wp:posOffset>281940</wp:posOffset>
                </wp:positionH>
                <wp:positionV relativeFrom="page">
                  <wp:posOffset>152400</wp:posOffset>
                </wp:positionV>
                <wp:extent cx="7353300" cy="502920"/>
                <wp:effectExtent l="1104900" t="190500" r="19050" b="11430"/>
                <wp:wrapSquare wrapText="bothSides"/>
                <wp:docPr id="31" name="矩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53300" cy="502920"/>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a:outerShdw dist="1113790" dir="11340000" rotWithShape="0">
                            <a:srgbClr val="70AD47"/>
                          </a:outerShdw>
                        </a:effectLst>
                      </wps:spPr>
                      <wps:txbx>
                        <w:txbxContent>
                          <w:p w:rsidR="009E4A05" w:rsidRDefault="009E4A05">
                            <w:pPr>
                              <w:ind w:firstLineChars="196" w:firstLine="708"/>
                              <w:rPr>
                                <w:rFonts w:asciiTheme="majorHAnsi" w:eastAsiaTheme="majorEastAsia" w:hAnsiTheme="majorHAnsi" w:cstheme="majorBidi"/>
                                <w:i/>
                                <w:iCs/>
                                <w:color w:val="FFFFFF" w:themeColor="background1"/>
                                <w:sz w:val="36"/>
                                <w:szCs w:val="36"/>
                              </w:rPr>
                            </w:pPr>
                            <w:r>
                              <w:rPr>
                                <w:rFonts w:hint="eastAsia"/>
                                <w:b/>
                                <w:sz w:val="36"/>
                              </w:rPr>
                              <w:t>广西</w:t>
                            </w:r>
                            <w:r>
                              <w:rPr>
                                <w:b/>
                                <w:sz w:val="36"/>
                              </w:rPr>
                              <w:t>煤矿安全监察局</w:t>
                            </w:r>
                            <w:r>
                              <w:rPr>
                                <w:b/>
                                <w:sz w:val="36"/>
                              </w:rPr>
                              <w:t>20</w:t>
                            </w:r>
                            <w:r>
                              <w:rPr>
                                <w:rFonts w:hint="eastAsia"/>
                                <w:b/>
                                <w:sz w:val="36"/>
                              </w:rPr>
                              <w:t>20</w:t>
                            </w:r>
                            <w:r>
                              <w:rPr>
                                <w:b/>
                                <w:sz w:val="36"/>
                              </w:rPr>
                              <w:t>年</w:t>
                            </w:r>
                            <w:r>
                              <w:rPr>
                                <w:rFonts w:hint="eastAsia"/>
                                <w:b/>
                                <w:sz w:val="36"/>
                              </w:rPr>
                              <w:t>度</w:t>
                            </w:r>
                            <w:r>
                              <w:rPr>
                                <w:b/>
                                <w:sz w:val="36"/>
                              </w:rPr>
                              <w:t>部门</w:t>
                            </w:r>
                            <w:r>
                              <w:rPr>
                                <w:rFonts w:hint="eastAsia"/>
                                <w:b/>
                                <w:sz w:val="36"/>
                              </w:rPr>
                              <w:t>决</w:t>
                            </w:r>
                            <w:r>
                              <w:rPr>
                                <w:b/>
                                <w:sz w:val="36"/>
                              </w:rPr>
                              <w:t>算</w:t>
                            </w:r>
                            <w:r>
                              <w:rPr>
                                <w:rFonts w:ascii="MS Mincho" w:eastAsia="MS Mincho" w:hAnsi="MS Mincho" w:cs="MS Mincho" w:hint="eastAsia"/>
                                <w:b/>
                                <w:sz w:val="36"/>
                              </w:rPr>
                              <w:t>☞</w:t>
                            </w:r>
                            <w:r>
                              <w:rPr>
                                <w:rFonts w:hint="eastAsia"/>
                                <w:b/>
                                <w:sz w:val="36"/>
                              </w:rPr>
                              <w:t>情况说明</w:t>
                            </w:r>
                          </w:p>
                        </w:txbxContent>
                      </wps:txbx>
                      <wps:bodyPr rot="0" vert="horz" wrap="square" lIns="457200" tIns="91440" rIns="137160" bIns="0" anchor="t" anchorCtr="0" upright="1">
                        <a:noAutofit/>
                      </wps:bodyPr>
                    </wps:wsp>
                  </a:graphicData>
                </a:graphic>
              </wp:anchor>
            </w:drawing>
          </mc:Choice>
          <mc:Fallback>
            <w:pict>
              <v:rect id="_x0000_s1034" style="position:absolute;left:0;text-align:left;margin-left:22.2pt;margin-top:12pt;width:579pt;height:39.6pt;flip:x;z-index:251668480;visibility:visible;mso-wrap-style:square;mso-wrap-distance-left:9pt;mso-wrap-distance-top:7.2pt;mso-wrap-distance-right:9pt;mso-wrap-distance-bottom:10.8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" o:allowincell="f" fillcolor="#afafaf" strokecolor="#a5a5a5" strokeweight=".5pt">
                <v:fill color2="#929292" rotate="t" colors="0 #afafaf;.5 #a5a5a5;1 #929292" focus="100%" type="gradient">
                  <o:fill v:ext="view" type="gradientUnscaled"/>
                </v:fill>
                <v:shadow on="t" color="#70ad47" origin=",.5" offset="-30.55769mm,-4.83986mm"/>
                <v:textbox inset="36pt,7.2pt,10.8pt,0">
                  <w:txbxContent>
                    <w:p w:rsidR="009E4A05" w:rsidRDefault="009E4A05">
                      <w:pPr>
                        <w:ind w:firstLineChars="196" w:firstLine="708"/>
                        <w:rPr>
                          <w:rFonts w:asciiTheme="majorHAnsi" w:eastAsiaTheme="majorEastAsia" w:hAnsiTheme="majorHAnsi" w:cstheme="majorBidi"/>
                          <w:i/>
                          <w:iCs/>
                          <w:color w:val="FFFFFF" w:themeColor="background1"/>
                          <w:sz w:val="36"/>
                          <w:szCs w:val="36"/>
                        </w:rPr>
                      </w:pPr>
                      <w:r>
                        <w:rPr>
                          <w:rFonts w:hint="eastAsia"/>
                          <w:b/>
                          <w:sz w:val="36"/>
                        </w:rPr>
                        <w:t>广西</w:t>
                      </w:r>
                      <w:r>
                        <w:rPr>
                          <w:b/>
                          <w:sz w:val="36"/>
                        </w:rPr>
                        <w:t>煤矿安全监察局</w:t>
                      </w:r>
                      <w:r>
                        <w:rPr>
                          <w:b/>
                          <w:sz w:val="36"/>
                        </w:rPr>
                        <w:t>20</w:t>
                      </w:r>
                      <w:r>
                        <w:rPr>
                          <w:rFonts w:hint="eastAsia"/>
                          <w:b/>
                          <w:sz w:val="36"/>
                        </w:rPr>
                        <w:t>20</w:t>
                      </w:r>
                      <w:r>
                        <w:rPr>
                          <w:b/>
                          <w:sz w:val="36"/>
                        </w:rPr>
                        <w:t>年</w:t>
                      </w:r>
                      <w:r>
                        <w:rPr>
                          <w:rFonts w:hint="eastAsia"/>
                          <w:b/>
                          <w:sz w:val="36"/>
                        </w:rPr>
                        <w:t>度</w:t>
                      </w:r>
                      <w:r>
                        <w:rPr>
                          <w:b/>
                          <w:sz w:val="36"/>
                        </w:rPr>
                        <w:t>部门</w:t>
                      </w:r>
                      <w:r>
                        <w:rPr>
                          <w:rFonts w:hint="eastAsia"/>
                          <w:b/>
                          <w:sz w:val="36"/>
                        </w:rPr>
                        <w:t>决</w:t>
                      </w:r>
                      <w:r>
                        <w:rPr>
                          <w:b/>
                          <w:sz w:val="36"/>
                        </w:rPr>
                        <w:t>算</w:t>
                      </w:r>
                      <w:r>
                        <w:rPr>
                          <w:rFonts w:ascii="MS Mincho" w:eastAsia="MS Mincho" w:hAnsi="MS Mincho" w:cs="MS Mincho" w:hint="eastAsia"/>
                          <w:b/>
                          <w:sz w:val="36"/>
                        </w:rPr>
                        <w:t>☞</w:t>
                      </w:r>
                      <w:r>
                        <w:rPr>
                          <w:rFonts w:hint="eastAsia"/>
                          <w:b/>
                          <w:sz w:val="36"/>
                        </w:rPr>
                        <w:t>情况说明</w:t>
                      </w:r>
                    </w:p>
                  </w:txbxContent>
                </v:textbox>
                <w10:wrap type="square" anchorx="page" anchory="page"/>
              </v:rect>
            </w:pict>
          </mc:Fallback>
        </mc:AlternateContent>
      </w:r>
      <w:r>
        <w:rPr>
          <w:rFonts w:ascii="黑体" w:eastAsia="黑体" w:hAnsi="黑体" w:cs="楷体" w:hint="eastAsia"/>
          <w:bCs/>
          <w:sz w:val="32"/>
          <w:szCs w:val="32"/>
        </w:rPr>
        <w:t>一、收入支出决算总体情况说明</w:t>
      </w:r>
    </w:p>
    <w:p w:rsidR="004F38F0" w:rsidRDefault="009E4A05">
      <w:pPr>
        <w:ind w:firstLineChars="200" w:firstLine="640"/>
        <w:rPr>
          <w:rFonts w:ascii="仿宋" w:eastAsia="仿宋" w:hAnsi="仿宋"/>
          <w:sz w:val="32"/>
          <w:szCs w:val="32"/>
        </w:rPr>
      </w:pPr>
      <w:r>
        <w:rPr>
          <w:rFonts w:ascii="仿宋" w:eastAsia="仿宋" w:hAnsi="仿宋" w:cs="仿宋" w:hint="eastAsia"/>
          <w:sz w:val="32"/>
          <w:szCs w:val="32"/>
        </w:rPr>
        <w:t>广西煤矿安全监察局2020年度收、支总计3161.58万元。与2019年相比，收、支总计各减少901.72万元，下降22.19%。主要是坚决落实过紧日子要求，压缩了预算安排。</w:t>
      </w:r>
    </w:p>
    <w:p w:rsidR="004F38F0" w:rsidRDefault="009E4A05">
      <w:pPr>
        <w:ind w:firstLineChars="200" w:firstLine="420"/>
        <w:rPr>
          <w:rFonts w:ascii="仿宋" w:eastAsia="仿宋" w:hAnsi="仿宋" w:cs="仿宋"/>
          <w:sz w:val="32"/>
          <w:szCs w:val="32"/>
        </w:rPr>
      </w:pPr>
      <w:r>
        <w:rPr>
          <w:noProof/>
        </w:rPr>
        <w:drawing>
          <wp:inline distT="0" distB="0" distL="0" distR="0">
            <wp:extent cx="5166360" cy="2872740"/>
            <wp:effectExtent l="0" t="0" r="15240" b="3810"/>
            <wp:docPr id="17" name="图表 17" descr="一般公共预算当年财政拨款变化情况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F38F0" w:rsidRDefault="009E4A05">
      <w:pPr>
        <w:ind w:firstLineChars="196" w:firstLine="627"/>
        <w:jc w:val="left"/>
        <w:rPr>
          <w:rFonts w:ascii="黑体" w:eastAsia="黑体" w:hAnsi="黑体" w:cs="仿宋"/>
          <w:bCs/>
          <w:sz w:val="32"/>
          <w:szCs w:val="32"/>
        </w:rPr>
      </w:pPr>
      <w:r>
        <w:rPr>
          <w:rFonts w:ascii="黑体" w:eastAsia="黑体" w:hAnsi="黑体" w:cs="楷体" w:hint="eastAsia"/>
          <w:bCs/>
          <w:sz w:val="32"/>
          <w:szCs w:val="32"/>
        </w:rPr>
        <w:t>二、收入决算情况说明</w:t>
      </w:r>
    </w:p>
    <w:p w:rsidR="004F38F0" w:rsidRDefault="009E4A05">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广西煤矿安全监察局本年</w:t>
      </w:r>
      <w:r>
        <w:rPr>
          <w:rFonts w:ascii="仿宋" w:eastAsia="仿宋" w:hAnsi="仿宋" w:cs="仿宋"/>
          <w:sz w:val="32"/>
          <w:szCs w:val="32"/>
        </w:rPr>
        <w:t>收入合计</w:t>
      </w:r>
      <w:r>
        <w:rPr>
          <w:rFonts w:ascii="仿宋" w:eastAsia="仿宋" w:hAnsi="仿宋" w:cs="仿宋" w:hint="eastAsia"/>
          <w:sz w:val="32"/>
          <w:szCs w:val="32"/>
        </w:rPr>
        <w:t>1360.49</w:t>
      </w:r>
      <w:r>
        <w:rPr>
          <w:rFonts w:ascii="仿宋" w:eastAsia="仿宋" w:hAnsi="仿宋" w:cs="仿宋"/>
          <w:sz w:val="32"/>
          <w:szCs w:val="32"/>
        </w:rPr>
        <w:t>万元，其中：财政拨款收入</w:t>
      </w:r>
      <w:r>
        <w:rPr>
          <w:rFonts w:ascii="仿宋" w:eastAsia="仿宋" w:hAnsi="仿宋" w:cs="仿宋" w:hint="eastAsia"/>
          <w:sz w:val="32"/>
          <w:szCs w:val="32"/>
        </w:rPr>
        <w:t>944.19</w:t>
      </w:r>
      <w:r>
        <w:rPr>
          <w:rFonts w:ascii="仿宋" w:eastAsia="仿宋" w:hAnsi="仿宋" w:cs="仿宋"/>
          <w:sz w:val="32"/>
          <w:szCs w:val="32"/>
        </w:rPr>
        <w:t>万元，占</w:t>
      </w:r>
      <w:r>
        <w:rPr>
          <w:rFonts w:ascii="仿宋" w:eastAsia="仿宋" w:hAnsi="仿宋" w:cs="仿宋" w:hint="eastAsia"/>
          <w:sz w:val="32"/>
          <w:szCs w:val="32"/>
        </w:rPr>
        <w:t>69.40</w:t>
      </w:r>
      <w:r>
        <w:rPr>
          <w:rFonts w:ascii="仿宋" w:eastAsia="仿宋" w:hAnsi="仿宋" w:cs="仿宋"/>
          <w:sz w:val="32"/>
          <w:szCs w:val="32"/>
        </w:rPr>
        <w:t>%；事业收入</w:t>
      </w:r>
      <w:r>
        <w:rPr>
          <w:rFonts w:ascii="仿宋" w:eastAsia="仿宋" w:hAnsi="仿宋" w:cs="仿宋" w:hint="eastAsia"/>
          <w:sz w:val="32"/>
          <w:szCs w:val="32"/>
        </w:rPr>
        <w:t>245.72</w:t>
      </w:r>
      <w:r>
        <w:rPr>
          <w:rFonts w:ascii="仿宋" w:eastAsia="仿宋" w:hAnsi="仿宋" w:cs="仿宋"/>
          <w:sz w:val="32"/>
          <w:szCs w:val="32"/>
        </w:rPr>
        <w:t>万元，占</w:t>
      </w:r>
      <w:r>
        <w:rPr>
          <w:rFonts w:ascii="仿宋" w:eastAsia="仿宋" w:hAnsi="仿宋" w:cs="仿宋" w:hint="eastAsia"/>
          <w:sz w:val="32"/>
          <w:szCs w:val="32"/>
        </w:rPr>
        <w:t>18.06</w:t>
      </w:r>
      <w:r>
        <w:rPr>
          <w:rFonts w:ascii="仿宋" w:eastAsia="仿宋" w:hAnsi="仿宋" w:cs="仿宋"/>
          <w:sz w:val="32"/>
          <w:szCs w:val="32"/>
        </w:rPr>
        <w:t>%；其他收入</w:t>
      </w:r>
      <w:r>
        <w:rPr>
          <w:rFonts w:ascii="仿宋" w:eastAsia="仿宋" w:hAnsi="仿宋" w:cs="仿宋" w:hint="eastAsia"/>
          <w:sz w:val="32"/>
          <w:szCs w:val="32"/>
        </w:rPr>
        <w:t>170.58</w:t>
      </w:r>
      <w:r>
        <w:rPr>
          <w:rFonts w:ascii="仿宋" w:eastAsia="仿宋" w:hAnsi="仿宋" w:cs="仿宋"/>
          <w:sz w:val="32"/>
          <w:szCs w:val="32"/>
        </w:rPr>
        <w:t>万元， 占</w:t>
      </w:r>
      <w:r>
        <w:rPr>
          <w:rFonts w:ascii="仿宋" w:eastAsia="仿宋" w:hAnsi="仿宋" w:cs="仿宋" w:hint="eastAsia"/>
          <w:sz w:val="32"/>
          <w:szCs w:val="32"/>
        </w:rPr>
        <w:t>12.54</w:t>
      </w:r>
      <w:r>
        <w:rPr>
          <w:rFonts w:ascii="仿宋" w:eastAsia="仿宋" w:hAnsi="仿宋" w:cs="仿宋"/>
          <w:sz w:val="32"/>
          <w:szCs w:val="32"/>
        </w:rPr>
        <w:t>%。</w:t>
      </w:r>
    </w:p>
    <w:p w:rsidR="004F38F0" w:rsidRDefault="009E4A05">
      <w:pPr>
        <w:ind w:firstLineChars="200" w:firstLine="640"/>
        <w:jc w:val="left"/>
        <w:rPr>
          <w:rFonts w:ascii="仿宋" w:eastAsia="仿宋" w:hAnsi="仿宋" w:cs="仿宋"/>
          <w:sz w:val="32"/>
          <w:szCs w:val="32"/>
        </w:rPr>
      </w:pPr>
      <w:r>
        <w:rPr>
          <w:rFonts w:ascii="仿宋" w:eastAsia="仿宋" w:hAnsi="仿宋" w:cs="仿宋" w:hint="eastAsia"/>
          <w:noProof/>
          <w:sz w:val="32"/>
          <w:szCs w:val="32"/>
        </w:rPr>
        <w:drawing>
          <wp:inline distT="0" distB="0" distL="0" distR="0">
            <wp:extent cx="4343400" cy="1805940"/>
            <wp:effectExtent l="0" t="0" r="19050" b="2286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F38F0" w:rsidRDefault="009E4A05">
      <w:pPr>
        <w:ind w:firstLineChars="196" w:firstLine="627"/>
        <w:jc w:val="left"/>
        <w:rPr>
          <w:rFonts w:ascii="黑体" w:eastAsia="黑体" w:hAnsi="黑体" w:cs="楷体"/>
          <w:bCs/>
          <w:sz w:val="32"/>
          <w:szCs w:val="32"/>
        </w:rPr>
      </w:pPr>
      <w:r>
        <w:rPr>
          <w:rFonts w:ascii="黑体" w:eastAsia="黑体" w:hAnsi="黑体" w:cs="楷体" w:hint="eastAsia"/>
          <w:bCs/>
          <w:sz w:val="32"/>
          <w:szCs w:val="32"/>
        </w:rPr>
        <w:lastRenderedPageBreak/>
        <w:t>三、支出决算情况说明</w:t>
      </w:r>
    </w:p>
    <w:p w:rsidR="004F38F0" w:rsidRDefault="009E4A05">
      <w:pPr>
        <w:spacing w:line="560" w:lineRule="exact"/>
        <w:ind w:firstLineChars="200" w:firstLine="640"/>
        <w:jc w:val="left"/>
      </w:pPr>
      <w:r>
        <w:rPr>
          <w:rFonts w:ascii="仿宋" w:eastAsia="仿宋" w:hAnsi="仿宋" w:cs="仿宋" w:hint="eastAsia"/>
          <w:sz w:val="32"/>
          <w:szCs w:val="32"/>
        </w:rPr>
        <w:t>广西煤矿安全监察局本年</w:t>
      </w:r>
      <w:r>
        <w:rPr>
          <w:rFonts w:ascii="仿宋" w:eastAsia="仿宋" w:hAnsi="仿宋" w:cs="仿宋"/>
          <w:sz w:val="32"/>
          <w:szCs w:val="32"/>
        </w:rPr>
        <w:t>支出合计</w:t>
      </w:r>
      <w:r>
        <w:rPr>
          <w:rFonts w:ascii="仿宋" w:eastAsia="仿宋" w:hAnsi="仿宋" w:cs="仿宋" w:hint="eastAsia"/>
          <w:sz w:val="32"/>
          <w:szCs w:val="32"/>
        </w:rPr>
        <w:t>2777.59</w:t>
      </w:r>
      <w:r>
        <w:rPr>
          <w:rFonts w:ascii="仿宋" w:eastAsia="仿宋" w:hAnsi="仿宋" w:cs="仿宋"/>
          <w:sz w:val="32"/>
          <w:szCs w:val="32"/>
        </w:rPr>
        <w:t>万元，其中：基本支出</w:t>
      </w:r>
      <w:r>
        <w:rPr>
          <w:rFonts w:ascii="仿宋" w:eastAsia="仿宋" w:hAnsi="仿宋" w:cs="仿宋" w:hint="eastAsia"/>
          <w:sz w:val="32"/>
          <w:szCs w:val="32"/>
        </w:rPr>
        <w:t>1743.44</w:t>
      </w:r>
      <w:r>
        <w:rPr>
          <w:rFonts w:ascii="仿宋" w:eastAsia="仿宋" w:hAnsi="仿宋" w:cs="仿宋"/>
          <w:sz w:val="32"/>
          <w:szCs w:val="32"/>
        </w:rPr>
        <w:t>万元，占</w:t>
      </w:r>
      <w:r>
        <w:rPr>
          <w:rFonts w:ascii="仿宋" w:eastAsia="仿宋" w:hAnsi="仿宋" w:cs="仿宋" w:hint="eastAsia"/>
          <w:sz w:val="32"/>
          <w:szCs w:val="32"/>
        </w:rPr>
        <w:t>62.77</w:t>
      </w:r>
      <w:r>
        <w:rPr>
          <w:rFonts w:ascii="仿宋" w:eastAsia="仿宋" w:hAnsi="仿宋" w:cs="仿宋"/>
          <w:sz w:val="32"/>
          <w:szCs w:val="32"/>
        </w:rPr>
        <w:t>%；项目支出</w:t>
      </w:r>
      <w:r>
        <w:rPr>
          <w:rFonts w:ascii="仿宋" w:eastAsia="仿宋" w:hAnsi="仿宋" w:cs="仿宋" w:hint="eastAsia"/>
          <w:sz w:val="32"/>
          <w:szCs w:val="32"/>
        </w:rPr>
        <w:t>1034.15</w:t>
      </w:r>
      <w:r>
        <w:rPr>
          <w:rFonts w:ascii="仿宋" w:eastAsia="仿宋" w:hAnsi="仿宋" w:cs="仿宋"/>
          <w:sz w:val="32"/>
          <w:szCs w:val="32"/>
        </w:rPr>
        <w:t>万元，占</w:t>
      </w:r>
      <w:r>
        <w:rPr>
          <w:rFonts w:ascii="仿宋" w:eastAsia="仿宋" w:hAnsi="仿宋" w:cs="仿宋" w:hint="eastAsia"/>
          <w:sz w:val="32"/>
          <w:szCs w:val="32"/>
        </w:rPr>
        <w:t>37.23</w:t>
      </w:r>
      <w:r>
        <w:rPr>
          <w:rFonts w:ascii="仿宋" w:eastAsia="仿宋" w:hAnsi="仿宋" w:cs="仿宋"/>
          <w:sz w:val="32"/>
          <w:szCs w:val="32"/>
        </w:rPr>
        <w:t>%。</w:t>
      </w:r>
    </w:p>
    <w:p w:rsidR="004F38F0" w:rsidRDefault="009E4A05">
      <w:pPr>
        <w:ind w:firstLineChars="200" w:firstLine="640"/>
        <w:jc w:val="left"/>
        <w:rPr>
          <w:rFonts w:ascii="仿宋" w:eastAsia="仿宋" w:hAnsi="仿宋" w:cs="仿宋"/>
          <w:sz w:val="32"/>
          <w:szCs w:val="32"/>
        </w:rPr>
      </w:pPr>
      <w:r>
        <w:rPr>
          <w:rFonts w:ascii="仿宋" w:eastAsia="仿宋" w:hAnsi="仿宋" w:cs="仿宋" w:hint="eastAsia"/>
          <w:noProof/>
          <w:sz w:val="32"/>
          <w:szCs w:val="32"/>
        </w:rPr>
        <w:drawing>
          <wp:inline distT="0" distB="0" distL="0" distR="0">
            <wp:extent cx="4991100" cy="2331720"/>
            <wp:effectExtent l="0" t="0" r="19050" b="1143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F38F0" w:rsidRDefault="009E4A05">
      <w:pPr>
        <w:spacing w:line="560" w:lineRule="exact"/>
        <w:ind w:firstLineChars="200" w:firstLine="640"/>
        <w:jc w:val="left"/>
        <w:rPr>
          <w:rFonts w:ascii="黑体" w:eastAsia="黑体" w:hAnsi="黑体" w:cs="楷体"/>
          <w:bCs/>
          <w:sz w:val="32"/>
          <w:szCs w:val="32"/>
        </w:rPr>
      </w:pPr>
      <w:r>
        <w:rPr>
          <w:rFonts w:ascii="黑体" w:eastAsia="黑体" w:hAnsi="黑体" w:cs="楷体" w:hint="eastAsia"/>
          <w:bCs/>
          <w:sz w:val="32"/>
          <w:szCs w:val="32"/>
        </w:rPr>
        <w:t>四、财政拨款收入支出决算总体情况说明</w:t>
      </w:r>
    </w:p>
    <w:p w:rsidR="004F38F0" w:rsidRDefault="009E4A05">
      <w:pPr>
        <w:spacing w:line="560" w:lineRule="exact"/>
        <w:ind w:firstLineChars="200" w:firstLine="640"/>
        <w:rPr>
          <w:rFonts w:ascii="仿宋" w:eastAsia="仿宋" w:hAnsi="仿宋"/>
          <w:sz w:val="32"/>
          <w:szCs w:val="32"/>
        </w:rPr>
      </w:pPr>
      <w:r>
        <w:rPr>
          <w:rFonts w:ascii="仿宋" w:eastAsia="仿宋" w:hAnsi="仿宋" w:hint="eastAsia"/>
          <w:sz w:val="32"/>
          <w:szCs w:val="32"/>
        </w:rPr>
        <w:t>广西煤矿安全监察局</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年度财政拨款收、支总计</w:t>
      </w:r>
      <w:r>
        <w:rPr>
          <w:rFonts w:ascii="仿宋" w:eastAsia="仿宋" w:hAnsi="仿宋" w:hint="eastAsia"/>
          <w:sz w:val="32"/>
          <w:szCs w:val="32"/>
        </w:rPr>
        <w:t>2302.13</w:t>
      </w:r>
      <w:r>
        <w:rPr>
          <w:rFonts w:ascii="仿宋" w:eastAsia="仿宋" w:hAnsi="仿宋"/>
          <w:sz w:val="32"/>
          <w:szCs w:val="32"/>
        </w:rPr>
        <w:t>万元。与201</w:t>
      </w:r>
      <w:r>
        <w:rPr>
          <w:rFonts w:ascii="仿宋" w:eastAsia="仿宋" w:hAnsi="仿宋" w:hint="eastAsia"/>
          <w:sz w:val="32"/>
          <w:szCs w:val="32"/>
        </w:rPr>
        <w:t>9</w:t>
      </w:r>
      <w:r>
        <w:rPr>
          <w:rFonts w:ascii="仿宋" w:eastAsia="仿宋" w:hAnsi="仿宋"/>
          <w:sz w:val="32"/>
          <w:szCs w:val="32"/>
        </w:rPr>
        <w:t>年相比，财政拨款收、支总计各</w:t>
      </w:r>
      <w:r>
        <w:rPr>
          <w:rFonts w:ascii="仿宋" w:eastAsia="仿宋" w:hAnsi="仿宋" w:hint="eastAsia"/>
          <w:sz w:val="32"/>
          <w:szCs w:val="32"/>
        </w:rPr>
        <w:t>减少</w:t>
      </w:r>
      <w:r>
        <w:rPr>
          <w:rFonts w:ascii="仿宋" w:eastAsia="仿宋" w:hAnsi="仿宋"/>
          <w:sz w:val="32"/>
          <w:szCs w:val="32"/>
        </w:rPr>
        <w:t xml:space="preserve"> </w:t>
      </w:r>
      <w:r>
        <w:rPr>
          <w:rFonts w:ascii="仿宋" w:eastAsia="仿宋" w:hAnsi="仿宋" w:hint="eastAsia"/>
          <w:sz w:val="32"/>
          <w:szCs w:val="32"/>
        </w:rPr>
        <w:t>952.87</w:t>
      </w:r>
      <w:r>
        <w:rPr>
          <w:rFonts w:ascii="仿宋" w:eastAsia="仿宋" w:hAnsi="仿宋"/>
          <w:sz w:val="32"/>
          <w:szCs w:val="32"/>
        </w:rPr>
        <w:t>万元，</w:t>
      </w:r>
      <w:r>
        <w:rPr>
          <w:rFonts w:ascii="仿宋" w:eastAsia="仿宋" w:hAnsi="仿宋" w:hint="eastAsia"/>
          <w:sz w:val="32"/>
          <w:szCs w:val="32"/>
        </w:rPr>
        <w:t>下降29.27</w:t>
      </w:r>
      <w:r>
        <w:rPr>
          <w:rFonts w:ascii="仿宋" w:eastAsia="仿宋" w:hAnsi="仿宋"/>
          <w:sz w:val="32"/>
          <w:szCs w:val="32"/>
        </w:rPr>
        <w:t>%。</w:t>
      </w:r>
      <w:r>
        <w:rPr>
          <w:rFonts w:ascii="仿宋" w:eastAsia="仿宋" w:hAnsi="仿宋" w:cs="仿宋" w:hint="eastAsia"/>
          <w:sz w:val="32"/>
          <w:szCs w:val="32"/>
        </w:rPr>
        <w:t>主要原因是坚决落实过紧日子要求，压缩了预算安排</w:t>
      </w:r>
      <w:r>
        <w:rPr>
          <w:rFonts w:ascii="仿宋" w:eastAsia="仿宋" w:hAnsi="仿宋" w:hint="eastAsia"/>
          <w:sz w:val="32"/>
          <w:szCs w:val="32"/>
        </w:rPr>
        <w:t>。</w:t>
      </w:r>
    </w:p>
    <w:p w:rsidR="004F38F0" w:rsidRDefault="009E4A05">
      <w:pPr>
        <w:ind w:firstLineChars="200" w:firstLine="420"/>
        <w:rPr>
          <w:rFonts w:ascii="仿宋" w:eastAsia="仿宋" w:hAnsi="仿宋"/>
          <w:sz w:val="32"/>
          <w:szCs w:val="32"/>
        </w:rPr>
      </w:pPr>
      <w:r>
        <w:rPr>
          <w:noProof/>
        </w:rPr>
        <w:lastRenderedPageBreak/>
        <w:drawing>
          <wp:inline distT="0" distB="0" distL="0" distR="0">
            <wp:extent cx="5669280" cy="2880360"/>
            <wp:effectExtent l="0" t="0" r="7620" b="15240"/>
            <wp:docPr id="26" name="图表 26" descr="一般公共预算当年财政拨款变化情况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F38F0" w:rsidRDefault="009E4A05">
      <w:pPr>
        <w:spacing w:line="560" w:lineRule="exact"/>
        <w:ind w:firstLineChars="200" w:firstLine="640"/>
        <w:jc w:val="left"/>
        <w:rPr>
          <w:rFonts w:ascii="黑体" w:eastAsia="黑体" w:hAnsi="黑体" w:cs="楷体"/>
          <w:bCs/>
          <w:sz w:val="32"/>
          <w:szCs w:val="32"/>
        </w:rPr>
      </w:pPr>
      <w:r>
        <w:rPr>
          <w:rFonts w:ascii="黑体" w:eastAsia="黑体" w:hAnsi="黑体" w:cs="楷体" w:hint="eastAsia"/>
          <w:bCs/>
          <w:sz w:val="32"/>
          <w:szCs w:val="32"/>
        </w:rPr>
        <w:t>五、一般公共预算财政拨款支出决算情况说明</w:t>
      </w:r>
    </w:p>
    <w:p w:rsidR="004F38F0" w:rsidRDefault="009E4A05">
      <w:pPr>
        <w:spacing w:line="560" w:lineRule="exact"/>
        <w:ind w:firstLineChars="200" w:firstLine="643"/>
        <w:jc w:val="left"/>
        <w:rPr>
          <w:rFonts w:ascii="楷体" w:eastAsia="楷体" w:hAnsi="楷体" w:cs="仿宋"/>
          <w:b/>
          <w:bCs/>
          <w:sz w:val="32"/>
          <w:szCs w:val="32"/>
        </w:rPr>
      </w:pPr>
      <w:r>
        <w:rPr>
          <w:rFonts w:ascii="楷体" w:eastAsia="楷体" w:hAnsi="楷体" w:cs="仿宋" w:hint="eastAsia"/>
          <w:b/>
          <w:bCs/>
          <w:sz w:val="32"/>
          <w:szCs w:val="32"/>
        </w:rPr>
        <w:t>（一）财政拨款支出决算总体情况</w:t>
      </w:r>
    </w:p>
    <w:p w:rsidR="004F38F0" w:rsidRDefault="009E4A05">
      <w:pPr>
        <w:spacing w:line="560" w:lineRule="exact"/>
        <w:ind w:firstLineChars="200" w:firstLine="640"/>
        <w:rPr>
          <w:rFonts w:ascii="仿宋" w:eastAsia="仿宋" w:hAnsi="仿宋"/>
          <w:sz w:val="32"/>
          <w:szCs w:val="32"/>
        </w:rPr>
      </w:pPr>
      <w:r>
        <w:rPr>
          <w:rFonts w:ascii="仿宋" w:eastAsia="仿宋" w:hAnsi="仿宋" w:hint="eastAsia"/>
          <w:sz w:val="32"/>
          <w:szCs w:val="32"/>
        </w:rPr>
        <w:t>2020年度财政拨款支出2072.22万元，占本年总支出的74.60%。与2019年度相比，财政拨款支出增加161.59万元，上升8.46%。</w:t>
      </w:r>
      <w:r>
        <w:rPr>
          <w:rFonts w:ascii="仿宋" w:eastAsia="仿宋" w:hAnsi="仿宋" w:cs="仿宋" w:hint="eastAsia"/>
          <w:sz w:val="32"/>
          <w:szCs w:val="32"/>
        </w:rPr>
        <w:t>主要原因是2020年补缴了2014-2018年度社保清算缴费。</w:t>
      </w:r>
    </w:p>
    <w:p w:rsidR="004F38F0" w:rsidRDefault="004F38F0">
      <w:pPr>
        <w:spacing w:line="560" w:lineRule="exact"/>
        <w:ind w:firstLineChars="200" w:firstLine="640"/>
        <w:jc w:val="left"/>
        <w:rPr>
          <w:rFonts w:ascii="仿宋" w:eastAsia="仿宋" w:hAnsi="仿宋"/>
          <w:sz w:val="32"/>
          <w:szCs w:val="32"/>
        </w:rPr>
      </w:pPr>
    </w:p>
    <w:p w:rsidR="004F38F0" w:rsidRDefault="009E4A05">
      <w:pPr>
        <w:ind w:firstLineChars="200" w:firstLine="420"/>
        <w:jc w:val="left"/>
        <w:rPr>
          <w:rFonts w:ascii="仿宋" w:eastAsia="仿宋" w:hAnsi="仿宋"/>
          <w:sz w:val="32"/>
          <w:szCs w:val="32"/>
        </w:rPr>
      </w:pPr>
      <w:r>
        <w:rPr>
          <w:noProof/>
        </w:rPr>
        <w:lastRenderedPageBreak/>
        <w:drawing>
          <wp:inline distT="0" distB="0" distL="0" distR="0">
            <wp:extent cx="4787900" cy="3394710"/>
            <wp:effectExtent l="0" t="0" r="12700" b="15240"/>
            <wp:docPr id="5" name="图表 5" descr="一般公共预算当年财政拨款变化情况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F38F0" w:rsidRDefault="009E4A05">
      <w:pPr>
        <w:spacing w:line="560" w:lineRule="exact"/>
        <w:ind w:firstLineChars="200" w:firstLine="643"/>
        <w:jc w:val="left"/>
        <w:rPr>
          <w:rFonts w:ascii="楷体" w:eastAsia="楷体" w:hAnsi="楷体" w:cs="仿宋"/>
          <w:b/>
          <w:bCs/>
          <w:sz w:val="32"/>
          <w:szCs w:val="32"/>
        </w:rPr>
      </w:pPr>
      <w:r>
        <w:rPr>
          <w:rFonts w:ascii="楷体" w:eastAsia="楷体" w:hAnsi="楷体" w:cs="仿宋" w:hint="eastAsia"/>
          <w:b/>
          <w:bCs/>
          <w:sz w:val="32"/>
          <w:szCs w:val="32"/>
        </w:rPr>
        <w:t>（二）财政拨款支出决算结构情况。</w:t>
      </w:r>
    </w:p>
    <w:p w:rsidR="004F38F0" w:rsidRDefault="009E4A05">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 w:eastAsia="仿宋" w:hAnsi="仿宋" w:hint="eastAsia"/>
          <w:sz w:val="32"/>
          <w:szCs w:val="32"/>
        </w:rPr>
        <w:t>2020年度财政拨款支出2072.22万元，主要用于以下方面：</w:t>
      </w:r>
      <w:r>
        <w:rPr>
          <w:rFonts w:ascii="仿宋_GB2312" w:eastAsia="仿宋_GB2312" w:hAnsi="Times New Roman" w:cs="仿宋_GB2312" w:hint="eastAsia"/>
          <w:kern w:val="0"/>
          <w:sz w:val="32"/>
          <w:szCs w:val="32"/>
        </w:rPr>
        <w:t>社会保障和就业支出（类）393.21万元，占18.98</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；卫生健康支出（类）35.62万元，占1.72</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；住房保障支出（类）48.07万元，占2.32</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；灾害防治及应急管理支出（类）1595.32万元，占76.98</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w:t>
      </w:r>
    </w:p>
    <w:p w:rsidR="004F38F0" w:rsidRDefault="009E4A05">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noProof/>
          <w:kern w:val="0"/>
          <w:sz w:val="32"/>
          <w:szCs w:val="32"/>
        </w:rPr>
        <w:lastRenderedPageBreak/>
        <w:drawing>
          <wp:inline distT="0" distB="0" distL="0" distR="0">
            <wp:extent cx="4728845" cy="3301365"/>
            <wp:effectExtent l="4445" t="4445" r="10160" b="889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F38F0" w:rsidRDefault="009E4A05">
      <w:pPr>
        <w:autoSpaceDE w:val="0"/>
        <w:autoSpaceDN w:val="0"/>
        <w:adjustRightInd w:val="0"/>
        <w:ind w:firstLineChars="200" w:firstLine="643"/>
        <w:jc w:val="left"/>
        <w:rPr>
          <w:rFonts w:ascii="楷体" w:eastAsia="楷体" w:hAnsi="楷体" w:cs="仿宋_GB2312"/>
          <w:b/>
          <w:kern w:val="0"/>
          <w:sz w:val="32"/>
          <w:szCs w:val="32"/>
        </w:rPr>
      </w:pPr>
      <w:r>
        <w:rPr>
          <w:rFonts w:ascii="楷体" w:eastAsia="楷体" w:hAnsi="楷体" w:cs="仿宋_GB2312" w:hint="eastAsia"/>
          <w:b/>
          <w:kern w:val="0"/>
          <w:sz w:val="32"/>
          <w:szCs w:val="32"/>
        </w:rPr>
        <w:t>（三）财政拨款支出决算具体情况。</w:t>
      </w:r>
    </w:p>
    <w:p w:rsidR="004F38F0" w:rsidRDefault="009E4A05">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20</w:t>
      </w:r>
      <w:r>
        <w:rPr>
          <w:rFonts w:ascii="仿宋_GB2312" w:eastAsia="仿宋_GB2312" w:hAnsi="Times New Roman" w:cs="仿宋_GB2312" w:hint="eastAsia"/>
          <w:kern w:val="0"/>
          <w:sz w:val="32"/>
          <w:szCs w:val="32"/>
        </w:rPr>
        <w:t>20年度财政拨款支出年初预算数为908.36万元，支出决算为</w:t>
      </w:r>
      <w:r>
        <w:rPr>
          <w:rFonts w:ascii="仿宋" w:eastAsia="仿宋" w:hAnsi="仿宋" w:hint="eastAsia"/>
          <w:sz w:val="32"/>
          <w:szCs w:val="32"/>
        </w:rPr>
        <w:t>2072.22</w:t>
      </w:r>
      <w:r>
        <w:rPr>
          <w:rFonts w:ascii="仿宋_GB2312" w:eastAsia="仿宋_GB2312" w:hAnsi="Times New Roman" w:cs="仿宋_GB2312" w:hint="eastAsia"/>
          <w:kern w:val="0"/>
          <w:sz w:val="32"/>
          <w:szCs w:val="32"/>
        </w:rPr>
        <w:t>万元，完成年初预算的228.13</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。支出决算大于年初预算的主要原因：一是上年项目结转资金较大；二是年度执行中追加了缴纳实施准备期职业年金及缴纳当年单位基本养老保险和职业年金缴费。具体为：</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kern w:val="0"/>
          <w:sz w:val="32"/>
          <w:szCs w:val="32"/>
        </w:rPr>
        <w:t>1.社会保障和就业支出（类）行政事业单位离退休（款）</w:t>
      </w:r>
      <w:proofErr w:type="gramStart"/>
      <w:r>
        <w:rPr>
          <w:rFonts w:ascii="仿宋_GB2312" w:eastAsia="仿宋_GB2312" w:hAnsi="Times New Roman" w:cs="仿宋_GB2312" w:hint="eastAsia"/>
          <w:b/>
          <w:kern w:val="0"/>
          <w:sz w:val="32"/>
          <w:szCs w:val="32"/>
        </w:rPr>
        <w:t>归管理</w:t>
      </w:r>
      <w:proofErr w:type="gramEnd"/>
      <w:r>
        <w:rPr>
          <w:rFonts w:ascii="仿宋_GB2312" w:eastAsia="仿宋_GB2312" w:hAnsi="Times New Roman" w:cs="仿宋_GB2312" w:hint="eastAsia"/>
          <w:b/>
          <w:kern w:val="0"/>
          <w:sz w:val="32"/>
          <w:szCs w:val="32"/>
        </w:rPr>
        <w:t>的行政单位离退休（项）。</w:t>
      </w:r>
      <w:r>
        <w:rPr>
          <w:rFonts w:ascii="仿宋_GB2312" w:eastAsia="仿宋_GB2312" w:hAnsi="Times New Roman" w:cs="仿宋_GB2312" w:hint="eastAsia"/>
          <w:kern w:val="0"/>
          <w:sz w:val="32"/>
          <w:szCs w:val="32"/>
        </w:rPr>
        <w:t>年初预算数为88.87万元，支出决算数为97.30万元，完成年初预算的109.49</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。支出决算数大于预算数的主要原因是调剂用于实施准备期养老保险单位缴费年初未申请财政拨款预算，而是按规定通过使用以前年度财政拨款结转资金解决。</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2.社会保障和就业支出（类）行政事业单位离退休（款）机关事业单位基本养老保险缴费支出（项）。</w:t>
      </w:r>
      <w:r>
        <w:rPr>
          <w:rFonts w:ascii="仿宋_GB2312" w:eastAsia="仿宋_GB2312" w:hAnsi="Times New Roman" w:cs="仿宋_GB2312" w:hint="eastAsia"/>
          <w:kern w:val="0"/>
          <w:sz w:val="32"/>
          <w:szCs w:val="32"/>
        </w:rPr>
        <w:t>年初预算数为0万元，</w:t>
      </w:r>
      <w:r>
        <w:rPr>
          <w:rFonts w:ascii="仿宋_GB2312" w:eastAsia="仿宋_GB2312" w:hAnsi="Times New Roman" w:cs="仿宋_GB2312" w:hint="eastAsia"/>
          <w:kern w:val="0"/>
          <w:sz w:val="32"/>
          <w:szCs w:val="32"/>
        </w:rPr>
        <w:lastRenderedPageBreak/>
        <w:t>支出决算数为197.84万元。支出决算数大于预算数的主要原因一是实施准备期养老保险单位缴费年初未申请财政拨款预算，而是按规定通过使用以前年度财政拨款结转资金解决；二是年度执行中追加了缴纳当年单位基本养老保险缴费。</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kern w:val="0"/>
          <w:sz w:val="32"/>
          <w:szCs w:val="32"/>
        </w:rPr>
        <w:t>3. 社会保障和就业支出（类）行政事业单位离退休（款）机关事业单位职业年金缴费支出（项）。</w:t>
      </w:r>
      <w:r>
        <w:rPr>
          <w:rFonts w:ascii="仿宋_GB2312" w:eastAsia="仿宋_GB2312" w:hAnsi="Times New Roman" w:cs="仿宋_GB2312" w:hint="eastAsia"/>
          <w:kern w:val="0"/>
          <w:sz w:val="32"/>
          <w:szCs w:val="32"/>
        </w:rPr>
        <w:t>年初预算数为0万元，支出决算数为98.07万元。支出决算数大于预算数的主要原因一是实施准备期职业年金单位缴费年初未申请财政拨款预算，而是按规定通过使用以前年度财政拨款结转资金解决；二是年度执行中追加了缴纳当年职业年金养老保险缴费。</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kern w:val="0"/>
          <w:sz w:val="32"/>
          <w:szCs w:val="32"/>
        </w:rPr>
        <w:t>4.卫生健康支出（类）行政事业单位医疗（款）行政单位医疗（项）。</w:t>
      </w:r>
      <w:r>
        <w:rPr>
          <w:rFonts w:ascii="仿宋_GB2312" w:eastAsia="仿宋_GB2312" w:hAnsi="Times New Roman" w:cs="仿宋_GB2312" w:hint="eastAsia"/>
          <w:kern w:val="0"/>
          <w:sz w:val="32"/>
          <w:szCs w:val="32"/>
        </w:rPr>
        <w:t>年初预算数为40.43万元，支出决算数为35.62万元，完成年初预算数的88.10</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。支出决算数小于预算数的主要原因是预算不够精准属正常结转。</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5.住房保障支出（类）住房改革支出（款）住房公积金（项）。</w:t>
      </w:r>
      <w:r>
        <w:rPr>
          <w:rFonts w:ascii="仿宋_GB2312" w:eastAsia="仿宋_GB2312" w:hAnsi="Times New Roman" w:cs="仿宋_GB2312" w:hint="eastAsia"/>
          <w:kern w:val="0"/>
          <w:sz w:val="32"/>
          <w:szCs w:val="32"/>
        </w:rPr>
        <w:t>年初预算数为43.97万元，支出决算数为48.07万元，完成年初预算的109.32</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。支出决算数大于预算数的主要原因一是部分支出年初未申请财政拨款预算，而是按规定通过使用以前年度财政拨款结转资金解决。</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kern w:val="0"/>
          <w:sz w:val="32"/>
          <w:szCs w:val="32"/>
        </w:rPr>
        <w:t>6.灾害防治及应急管理（类）煤矿安全（款）行政运行（项）。</w:t>
      </w:r>
      <w:r>
        <w:rPr>
          <w:rFonts w:ascii="仿宋_GB2312" w:eastAsia="仿宋_GB2312" w:hAnsi="Times New Roman" w:cs="仿宋_GB2312" w:hint="eastAsia"/>
          <w:kern w:val="0"/>
          <w:sz w:val="32"/>
          <w:szCs w:val="32"/>
        </w:rPr>
        <w:t>年预算数为324.06万元，支出决算数为398.90万元，完成预算的123.09</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，支出决算数大于预算数的主要原因是部分支出年初未申请财政拨款预算，而是按规定通过使用以前年度财政拨款结转</w:t>
      </w:r>
      <w:r>
        <w:rPr>
          <w:rFonts w:ascii="仿宋_GB2312" w:eastAsia="仿宋_GB2312" w:hAnsi="Times New Roman" w:cs="仿宋_GB2312" w:hint="eastAsia"/>
          <w:kern w:val="0"/>
          <w:sz w:val="32"/>
          <w:szCs w:val="32"/>
        </w:rPr>
        <w:lastRenderedPageBreak/>
        <w:t>资金解决。</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kern w:val="0"/>
          <w:sz w:val="32"/>
          <w:szCs w:val="32"/>
        </w:rPr>
        <w:t>7.灾害防治及应急管理（类）煤矿安全（款）一般行政管理事务（项）。</w:t>
      </w:r>
      <w:r>
        <w:rPr>
          <w:rFonts w:ascii="仿宋_GB2312" w:eastAsia="仿宋_GB2312" w:hAnsi="Times New Roman" w:cs="仿宋_GB2312" w:hint="eastAsia"/>
          <w:kern w:val="0"/>
          <w:sz w:val="32"/>
          <w:szCs w:val="32"/>
        </w:rPr>
        <w:t>年初预算数为198万元，支出决算数为872.65万元，完成预算数的440.73</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，支出决算数大于预算数的主要原因是以前</w:t>
      </w:r>
      <w:proofErr w:type="gramStart"/>
      <w:r>
        <w:rPr>
          <w:rFonts w:ascii="仿宋_GB2312" w:eastAsia="仿宋_GB2312" w:hAnsi="Times New Roman" w:cs="仿宋_GB2312" w:hint="eastAsia"/>
          <w:kern w:val="0"/>
          <w:sz w:val="32"/>
          <w:szCs w:val="32"/>
        </w:rPr>
        <w:t>年度发改委</w:t>
      </w:r>
      <w:proofErr w:type="gramEnd"/>
      <w:r>
        <w:rPr>
          <w:rFonts w:ascii="仿宋_GB2312" w:eastAsia="仿宋_GB2312" w:hAnsi="Times New Roman" w:cs="仿宋_GB2312" w:hint="eastAsia"/>
          <w:kern w:val="0"/>
          <w:sz w:val="32"/>
          <w:szCs w:val="32"/>
        </w:rPr>
        <w:t>基建任务部分支出年初未申</w:t>
      </w:r>
      <w:r w:rsidR="00900DBC">
        <w:rPr>
          <w:rFonts w:ascii="仿宋_GB2312" w:eastAsia="仿宋_GB2312" w:hAnsi="Times New Roman" w:cs="仿宋_GB2312" w:hint="eastAsia"/>
          <w:kern w:val="0"/>
          <w:sz w:val="32"/>
          <w:szCs w:val="32"/>
        </w:rPr>
        <w:t>请财政拨款预算，而是按规定通过使用以前年度财政拨款结转资金解决。</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8.灾害防治及应急管理（类）煤矿安全（款）煤矿安全监管监察事务（项）。</w:t>
      </w:r>
      <w:r>
        <w:rPr>
          <w:rFonts w:ascii="仿宋_GB2312" w:eastAsia="仿宋_GB2312" w:hAnsi="Times New Roman" w:cs="仿宋_GB2312" w:hint="eastAsia"/>
          <w:kern w:val="0"/>
          <w:sz w:val="32"/>
          <w:szCs w:val="32"/>
        </w:rPr>
        <w:t>年初预算数为102.70万元，支出决算数为161.50万元，完成预算数的157.25</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，支出决算数大于预算数的主要原因是煤矿安全专项部分支出年初未申请财政拨款预算，而是按规定通过使用以前年度财政拨款结转资金解决。</w:t>
      </w:r>
    </w:p>
    <w:p w:rsidR="000440A7"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kern w:val="0"/>
          <w:sz w:val="32"/>
          <w:szCs w:val="32"/>
        </w:rPr>
        <w:t>9.灾害防治及应急管理（类）煤矿安全（款）事业运行（项）。</w:t>
      </w:r>
      <w:r>
        <w:rPr>
          <w:rFonts w:ascii="仿宋_GB2312" w:eastAsia="仿宋_GB2312" w:hAnsi="Times New Roman" w:cs="仿宋_GB2312" w:hint="eastAsia"/>
          <w:kern w:val="0"/>
          <w:sz w:val="32"/>
          <w:szCs w:val="32"/>
        </w:rPr>
        <w:t>年初预算数为110.33万元，支出决算为162.26万元，完成预算数的147.07</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，支出决算数</w:t>
      </w:r>
      <w:r w:rsidR="00900DBC">
        <w:rPr>
          <w:rFonts w:ascii="仿宋_GB2312" w:eastAsia="仿宋_GB2312" w:hAnsi="Times New Roman" w:cs="仿宋_GB2312" w:hint="eastAsia"/>
          <w:kern w:val="0"/>
          <w:sz w:val="32"/>
          <w:szCs w:val="32"/>
        </w:rPr>
        <w:t>大</w:t>
      </w:r>
      <w:r>
        <w:rPr>
          <w:rFonts w:ascii="仿宋_GB2312" w:eastAsia="仿宋_GB2312" w:hAnsi="Times New Roman" w:cs="仿宋_GB2312" w:hint="eastAsia"/>
          <w:kern w:val="0"/>
          <w:sz w:val="32"/>
          <w:szCs w:val="32"/>
        </w:rPr>
        <w:t>于预算数的主要原因是</w:t>
      </w:r>
      <w:r w:rsidR="00900DBC">
        <w:rPr>
          <w:rFonts w:ascii="仿宋_GB2312" w:eastAsia="仿宋_GB2312" w:hAnsi="Times New Roman" w:cs="仿宋_GB2312" w:hint="eastAsia"/>
          <w:kern w:val="0"/>
          <w:sz w:val="32"/>
          <w:szCs w:val="32"/>
        </w:rPr>
        <w:t>年度执行中</w:t>
      </w:r>
      <w:r w:rsidR="000440A7">
        <w:rPr>
          <w:rFonts w:ascii="仿宋_GB2312" w:eastAsia="仿宋_GB2312" w:hAnsi="Times New Roman" w:cs="仿宋_GB2312" w:hint="eastAsia"/>
          <w:kern w:val="0"/>
          <w:sz w:val="32"/>
          <w:szCs w:val="32"/>
        </w:rPr>
        <w:t>追加安排财政拨款预算用于事业单位实施准备期养老保险和职业年金个人缴费及记账利息支出。</w:t>
      </w:r>
      <w:bookmarkStart w:id="0" w:name="_GoBack"/>
      <w:bookmarkEnd w:id="0"/>
    </w:p>
    <w:p w:rsidR="004F38F0" w:rsidRDefault="009E4A05">
      <w:pPr>
        <w:spacing w:line="560" w:lineRule="exact"/>
        <w:ind w:firstLineChars="200" w:firstLine="640"/>
        <w:jc w:val="left"/>
        <w:rPr>
          <w:rFonts w:ascii="黑体" w:eastAsia="黑体" w:hAnsi="黑体" w:cs="楷体"/>
          <w:bCs/>
          <w:sz w:val="32"/>
          <w:szCs w:val="32"/>
        </w:rPr>
      </w:pPr>
      <w:r>
        <w:rPr>
          <w:rFonts w:ascii="黑体" w:eastAsia="黑体" w:hAnsi="黑体" w:cs="楷体" w:hint="eastAsia"/>
          <w:bCs/>
          <w:sz w:val="32"/>
          <w:szCs w:val="32"/>
        </w:rPr>
        <w:t>六、一般公共预算财政拨款基本支出决算情况说明</w:t>
      </w:r>
    </w:p>
    <w:p w:rsidR="004F38F0" w:rsidRDefault="009E4A05">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20</w:t>
      </w:r>
      <w:r>
        <w:rPr>
          <w:rFonts w:ascii="仿宋_GB2312" w:eastAsia="仿宋_GB2312" w:hAnsi="Times New Roman" w:cs="仿宋_GB2312" w:hint="eastAsia"/>
          <w:kern w:val="0"/>
          <w:sz w:val="32"/>
          <w:szCs w:val="32"/>
        </w:rPr>
        <w:t>20年度基本支出1038.07万元，其中：人员经费935.27万元，主要包括：基本工资、津贴补贴、奖金、职工基本医疗保险缴费、公务员医疗补助缴费、其他社会保障缴费、住房公积金、其他工资福利支出、退休费、其他对个人和家庭的补助支出；公用经费102.80万元，主要包括：办公费、水费、电费、邮电费、物业管理费、差旅费、因公出国（境）费用、维修（护）费、租</w:t>
      </w:r>
      <w:r>
        <w:rPr>
          <w:rFonts w:ascii="仿宋_GB2312" w:eastAsia="仿宋_GB2312" w:hAnsi="Times New Roman" w:cs="仿宋_GB2312" w:hint="eastAsia"/>
          <w:kern w:val="0"/>
          <w:sz w:val="32"/>
          <w:szCs w:val="32"/>
        </w:rPr>
        <w:lastRenderedPageBreak/>
        <w:t>赁费、培训费、公务接待费、劳务费、工会经费、福利费、公务用车运行维护费、其他交通费用、其他商品和服务支出、办公设备购置。</w:t>
      </w:r>
    </w:p>
    <w:p w:rsidR="004F38F0" w:rsidRDefault="009E4A05">
      <w:pPr>
        <w:spacing w:line="560" w:lineRule="exact"/>
        <w:ind w:firstLineChars="200" w:firstLine="640"/>
        <w:jc w:val="left"/>
        <w:rPr>
          <w:rFonts w:ascii="黑体" w:eastAsia="黑体" w:hAnsi="黑体" w:cs="楷体"/>
          <w:bCs/>
          <w:sz w:val="32"/>
          <w:szCs w:val="32"/>
        </w:rPr>
      </w:pPr>
      <w:r>
        <w:rPr>
          <w:rFonts w:ascii="黑体" w:eastAsia="黑体" w:hAnsi="黑体" w:cs="楷体" w:hint="eastAsia"/>
          <w:bCs/>
          <w:sz w:val="32"/>
          <w:szCs w:val="32"/>
        </w:rPr>
        <w:t>七、一般公共预算财政拨款“三公”经费支出决算情况说明</w:t>
      </w:r>
    </w:p>
    <w:p w:rsidR="004F38F0" w:rsidRDefault="009E4A05">
      <w:pPr>
        <w:autoSpaceDE w:val="0"/>
        <w:autoSpaceDN w:val="0"/>
        <w:adjustRightInd w:val="0"/>
        <w:spacing w:line="560" w:lineRule="exact"/>
        <w:ind w:firstLineChars="200" w:firstLine="643"/>
        <w:jc w:val="left"/>
        <w:rPr>
          <w:rFonts w:ascii="楷体_GB2312" w:eastAsia="楷体_GB2312" w:hAnsi="Times New Roman" w:cs="楷体_GB2312"/>
          <w:b/>
          <w:kern w:val="0"/>
          <w:sz w:val="32"/>
          <w:szCs w:val="32"/>
        </w:rPr>
      </w:pPr>
      <w:r>
        <w:rPr>
          <w:rFonts w:ascii="楷体_GB2312" w:eastAsia="楷体_GB2312" w:hAnsi="Times New Roman" w:cs="楷体_GB2312" w:hint="eastAsia"/>
          <w:b/>
          <w:kern w:val="0"/>
          <w:sz w:val="32"/>
          <w:szCs w:val="32"/>
        </w:rPr>
        <w:t>（一）“三公”经费财政拨款支出决算总体情况说明。</w:t>
      </w:r>
    </w:p>
    <w:p w:rsidR="004F38F0" w:rsidRDefault="009E4A05">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20</w:t>
      </w:r>
      <w:r>
        <w:rPr>
          <w:rFonts w:ascii="仿宋_GB2312" w:eastAsia="仿宋_GB2312" w:hAnsi="Times New Roman" w:cs="仿宋_GB2312" w:hint="eastAsia"/>
          <w:kern w:val="0"/>
          <w:sz w:val="32"/>
          <w:szCs w:val="32"/>
        </w:rPr>
        <w:t>20</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年度“三公”经费财政拨款支出预算16.91万元，支出决算为5.67万元，完成预算的33.53</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。决算数小于预算数的主要原因：一是受疫情影响，因公出国（境）未能按计划开展；二是认真贯彻落实中央八项规定精神和厉行节约要求，从严控制“三公”经费开支，全年实际支出比预算有所节约</w:t>
      </w:r>
      <w:r>
        <w:rPr>
          <w:rFonts w:ascii="宋体" w:eastAsia="宋体" w:hAnsi="Times New Roman" w:cs="宋体" w:hint="eastAsia"/>
          <w:kern w:val="0"/>
          <w:szCs w:val="21"/>
        </w:rPr>
        <w:t>。</w:t>
      </w:r>
    </w:p>
    <w:p w:rsidR="004F38F0" w:rsidRDefault="009E4A05">
      <w:pPr>
        <w:autoSpaceDE w:val="0"/>
        <w:autoSpaceDN w:val="0"/>
        <w:adjustRightInd w:val="0"/>
        <w:spacing w:line="560" w:lineRule="exact"/>
        <w:ind w:firstLineChars="200" w:firstLine="643"/>
        <w:jc w:val="left"/>
        <w:rPr>
          <w:rFonts w:ascii="楷体_GB2312" w:eastAsia="楷体_GB2312" w:hAnsi="Times New Roman" w:cs="楷体_GB2312"/>
          <w:b/>
          <w:kern w:val="0"/>
          <w:sz w:val="32"/>
          <w:szCs w:val="32"/>
        </w:rPr>
      </w:pPr>
      <w:r>
        <w:rPr>
          <w:rFonts w:ascii="楷体_GB2312" w:eastAsia="楷体_GB2312" w:hAnsi="Times New Roman" w:cs="楷体_GB2312" w:hint="eastAsia"/>
          <w:b/>
          <w:kern w:val="0"/>
          <w:sz w:val="32"/>
          <w:szCs w:val="32"/>
        </w:rPr>
        <w:t>（二）“三公”经费财政拨款支出决算具体情况说明。</w:t>
      </w:r>
    </w:p>
    <w:p w:rsidR="004F38F0" w:rsidRDefault="009E4A05">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20</w:t>
      </w:r>
      <w:r>
        <w:rPr>
          <w:rFonts w:ascii="仿宋_GB2312" w:eastAsia="仿宋_GB2312" w:hAnsi="Times New Roman" w:cs="仿宋_GB2312" w:hint="eastAsia"/>
          <w:kern w:val="0"/>
          <w:sz w:val="32"/>
          <w:szCs w:val="32"/>
        </w:rPr>
        <w:t>20</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年度“三公”经费财政拨款支出决算中，因公出国（</w:t>
      </w:r>
      <w:proofErr w:type="gramStart"/>
      <w:r>
        <w:rPr>
          <w:rFonts w:ascii="仿宋_GB2312" w:eastAsia="仿宋_GB2312" w:hAnsi="Times New Roman" w:cs="仿宋_GB2312" w:hint="eastAsia"/>
          <w:kern w:val="0"/>
          <w:sz w:val="32"/>
          <w:szCs w:val="32"/>
        </w:rPr>
        <w:t>境费支出</w:t>
      </w:r>
      <w:proofErr w:type="gramEnd"/>
      <w:r>
        <w:rPr>
          <w:rFonts w:ascii="仿宋_GB2312" w:eastAsia="仿宋_GB2312" w:hAnsi="Times New Roman" w:cs="仿宋_GB2312" w:hint="eastAsia"/>
          <w:kern w:val="0"/>
          <w:sz w:val="32"/>
          <w:szCs w:val="32"/>
        </w:rPr>
        <w:t>0万元，没有发生因公出国（境）费；公务用车购置及运行费支出5.64万元，占99.47</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；公务接待费支出0.03万元，占0.53</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。具体情况如下图：</w:t>
      </w:r>
    </w:p>
    <w:p w:rsidR="004F38F0" w:rsidRDefault="009E4A05">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noProof/>
          <w:kern w:val="0"/>
          <w:sz w:val="32"/>
          <w:szCs w:val="32"/>
        </w:rPr>
        <w:drawing>
          <wp:inline distT="0" distB="0" distL="0" distR="0" wp14:anchorId="1B8E69DB" wp14:editId="417FC469">
            <wp:extent cx="4876800" cy="2407920"/>
            <wp:effectExtent l="0" t="0" r="19050" b="1143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F38F0" w:rsidRDefault="009E4A05">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因公出国（境）费年初预算为</w:t>
      </w:r>
      <w:r w:rsidR="00DE1135">
        <w:rPr>
          <w:rFonts w:ascii="仿宋_GB2312" w:eastAsia="仿宋_GB2312" w:hAnsi="Times New Roman" w:cs="仿宋_GB2312" w:hint="eastAsia"/>
          <w:kern w:val="0"/>
          <w:sz w:val="32"/>
          <w:szCs w:val="32"/>
        </w:rPr>
        <w:t>1.80</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万元，支出决算为</w:t>
      </w:r>
      <w:r w:rsidR="00DE1135">
        <w:rPr>
          <w:rFonts w:ascii="仿宋_GB2312" w:eastAsia="仿宋_GB2312" w:hAnsi="Times New Roman" w:cs="仿宋_GB2312" w:hint="eastAsia"/>
          <w:kern w:val="0"/>
          <w:sz w:val="32"/>
          <w:szCs w:val="32"/>
        </w:rPr>
        <w:t>0</w:t>
      </w:r>
      <w:r>
        <w:rPr>
          <w:rFonts w:ascii="仿宋_GB2312" w:eastAsia="仿宋_GB2312" w:hAnsi="Times New Roman" w:cs="仿宋_GB2312" w:hint="eastAsia"/>
          <w:kern w:val="0"/>
          <w:sz w:val="32"/>
          <w:szCs w:val="32"/>
        </w:rPr>
        <w:lastRenderedPageBreak/>
        <w:t>万元。</w:t>
      </w:r>
      <w:r w:rsidR="00DE1135">
        <w:rPr>
          <w:rFonts w:ascii="仿宋_GB2312" w:eastAsia="仿宋_GB2312" w:hAnsi="Times New Roman" w:cs="仿宋_GB2312"/>
          <w:kern w:val="0"/>
          <w:sz w:val="32"/>
          <w:szCs w:val="32"/>
        </w:rPr>
        <w:t>主要原因是受疫情影响，本年未安排因公出国（境）。</w:t>
      </w:r>
    </w:p>
    <w:p w:rsidR="004F38F0" w:rsidRDefault="009E4A05">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公务用车购置及运行费年初预算为</w:t>
      </w:r>
      <w:r w:rsidR="00DE1135">
        <w:rPr>
          <w:rFonts w:ascii="仿宋_GB2312" w:eastAsia="仿宋_GB2312" w:hAnsi="Times New Roman" w:cs="仿宋_GB2312" w:hint="eastAsia"/>
          <w:kern w:val="0"/>
          <w:sz w:val="32"/>
          <w:szCs w:val="32"/>
        </w:rPr>
        <w:t>13.50</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万元，支出决算为</w:t>
      </w:r>
      <w:r w:rsidR="00DE1135">
        <w:rPr>
          <w:rFonts w:ascii="仿宋_GB2312" w:eastAsia="仿宋_GB2312" w:hAnsi="Times New Roman" w:cs="仿宋_GB2312" w:hint="eastAsia"/>
          <w:kern w:val="0"/>
          <w:sz w:val="32"/>
          <w:szCs w:val="32"/>
        </w:rPr>
        <w:t>5.64</w:t>
      </w:r>
      <w:r>
        <w:rPr>
          <w:rFonts w:ascii="仿宋_GB2312" w:eastAsia="仿宋_GB2312" w:hAnsi="Times New Roman" w:cs="仿宋_GB2312" w:hint="eastAsia"/>
          <w:kern w:val="0"/>
          <w:sz w:val="32"/>
          <w:szCs w:val="32"/>
        </w:rPr>
        <w:t>万元，完成年初预算的</w:t>
      </w:r>
      <w:r w:rsidR="00DE1135">
        <w:rPr>
          <w:rFonts w:ascii="仿宋_GB2312" w:eastAsia="仿宋_GB2312" w:hAnsi="Times New Roman" w:cs="仿宋_GB2312" w:hint="eastAsia"/>
          <w:kern w:val="0"/>
          <w:sz w:val="32"/>
          <w:szCs w:val="32"/>
        </w:rPr>
        <w:t>41.78</w:t>
      </w:r>
      <w:r>
        <w:rPr>
          <w:rFonts w:ascii="仿宋_GB2312" w:eastAsia="仿宋_GB2312" w:hAnsi="Times New Roman" w:cs="仿宋_GB2312" w:hint="eastAsia"/>
          <w:kern w:val="0"/>
          <w:sz w:val="32"/>
          <w:szCs w:val="32"/>
        </w:rPr>
        <w:t xml:space="preserve"> </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，均为公务用车运行支出。主要是继续加强公务用车管理，公务用车费用有所节约。截至</w:t>
      </w:r>
      <w:r>
        <w:rPr>
          <w:rFonts w:ascii="仿宋_GB2312" w:eastAsia="仿宋_GB2312" w:hAnsi="Times New Roman" w:cs="仿宋_GB2312"/>
          <w:kern w:val="0"/>
          <w:sz w:val="32"/>
          <w:szCs w:val="32"/>
        </w:rPr>
        <w:t>20</w:t>
      </w:r>
      <w:r w:rsidR="00121C7A">
        <w:rPr>
          <w:rFonts w:ascii="仿宋_GB2312" w:eastAsia="仿宋_GB2312" w:hAnsi="Times New Roman" w:cs="仿宋_GB2312" w:hint="eastAsia"/>
          <w:kern w:val="0"/>
          <w:sz w:val="32"/>
          <w:szCs w:val="32"/>
        </w:rPr>
        <w:t>20</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年</w:t>
      </w:r>
      <w:r>
        <w:rPr>
          <w:rFonts w:ascii="仿宋_GB2312" w:eastAsia="仿宋_GB2312" w:hAnsi="Times New Roman" w:cs="仿宋_GB2312"/>
          <w:kern w:val="0"/>
          <w:sz w:val="32"/>
          <w:szCs w:val="32"/>
        </w:rPr>
        <w:t xml:space="preserve">12 </w:t>
      </w:r>
      <w:r>
        <w:rPr>
          <w:rFonts w:ascii="仿宋_GB2312" w:eastAsia="仿宋_GB2312" w:hAnsi="Times New Roman" w:cs="仿宋_GB2312" w:hint="eastAsia"/>
          <w:kern w:val="0"/>
          <w:sz w:val="32"/>
          <w:szCs w:val="32"/>
        </w:rPr>
        <w:t>月</w:t>
      </w:r>
      <w:r>
        <w:rPr>
          <w:rFonts w:ascii="仿宋_GB2312" w:eastAsia="仿宋_GB2312" w:hAnsi="Times New Roman" w:cs="仿宋_GB2312"/>
          <w:kern w:val="0"/>
          <w:sz w:val="32"/>
          <w:szCs w:val="32"/>
        </w:rPr>
        <w:t xml:space="preserve">31 </w:t>
      </w:r>
      <w:r>
        <w:rPr>
          <w:rFonts w:ascii="仿宋_GB2312" w:eastAsia="仿宋_GB2312" w:hAnsi="Times New Roman" w:cs="仿宋_GB2312" w:hint="eastAsia"/>
          <w:kern w:val="0"/>
          <w:sz w:val="32"/>
          <w:szCs w:val="32"/>
        </w:rPr>
        <w:t>日，局本级及所属事业单位财政拨款开支的公务用车保有量为3</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辆。</w:t>
      </w:r>
    </w:p>
    <w:p w:rsidR="004F38F0" w:rsidRDefault="009E4A05" w:rsidP="00653A23">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公务接待费年初预算为</w:t>
      </w:r>
      <w:r w:rsidR="00121C7A">
        <w:rPr>
          <w:rFonts w:ascii="仿宋_GB2312" w:eastAsia="仿宋_GB2312" w:hAnsi="Times New Roman" w:cs="仿宋_GB2312" w:hint="eastAsia"/>
          <w:kern w:val="0"/>
          <w:sz w:val="32"/>
          <w:szCs w:val="32"/>
        </w:rPr>
        <w:t>1.61</w:t>
      </w:r>
      <w:r>
        <w:rPr>
          <w:rFonts w:ascii="仿宋_GB2312" w:eastAsia="仿宋_GB2312" w:hAnsi="Times New Roman" w:cs="仿宋_GB2312" w:hint="eastAsia"/>
          <w:kern w:val="0"/>
          <w:sz w:val="32"/>
          <w:szCs w:val="32"/>
        </w:rPr>
        <w:t>万元，支出决算为0.</w:t>
      </w:r>
      <w:r w:rsidR="00121C7A">
        <w:rPr>
          <w:rFonts w:ascii="仿宋_GB2312" w:eastAsia="仿宋_GB2312" w:hAnsi="Times New Roman" w:cs="仿宋_GB2312" w:hint="eastAsia"/>
          <w:kern w:val="0"/>
          <w:sz w:val="32"/>
          <w:szCs w:val="32"/>
        </w:rPr>
        <w:t>03</w:t>
      </w:r>
      <w:r>
        <w:rPr>
          <w:rFonts w:ascii="仿宋_GB2312" w:eastAsia="仿宋_GB2312" w:hAnsi="Times New Roman" w:cs="仿宋_GB2312" w:hint="eastAsia"/>
          <w:kern w:val="0"/>
          <w:sz w:val="32"/>
          <w:szCs w:val="32"/>
        </w:rPr>
        <w:t>万元，完成年初预算的</w:t>
      </w:r>
      <w:r w:rsidR="00121C7A">
        <w:rPr>
          <w:rFonts w:ascii="仿宋_GB2312" w:eastAsia="仿宋_GB2312" w:hAnsi="Times New Roman" w:cs="仿宋_GB2312" w:hint="eastAsia"/>
          <w:kern w:val="0"/>
          <w:sz w:val="32"/>
          <w:szCs w:val="32"/>
        </w:rPr>
        <w:t>1.86</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，主要是</w:t>
      </w:r>
      <w:r w:rsidR="00121C7A">
        <w:rPr>
          <w:rFonts w:ascii="仿宋_GB2312" w:eastAsia="仿宋_GB2312" w:hAnsi="Times New Roman" w:cs="仿宋_GB2312" w:hint="eastAsia"/>
          <w:kern w:val="0"/>
          <w:sz w:val="32"/>
          <w:szCs w:val="32"/>
        </w:rPr>
        <w:t>因受疫情影响，接待任务有所减少，同时也</w:t>
      </w:r>
      <w:r w:rsidR="00653A23">
        <w:rPr>
          <w:rFonts w:ascii="仿宋_GB2312" w:eastAsia="仿宋_GB2312" w:hAnsi="Times New Roman" w:cs="仿宋_GB2312" w:hint="eastAsia"/>
          <w:kern w:val="0"/>
          <w:sz w:val="32"/>
          <w:szCs w:val="32"/>
        </w:rPr>
        <w:t>积极贯彻落实中央八项规定</w:t>
      </w:r>
      <w:r>
        <w:rPr>
          <w:rFonts w:ascii="仿宋_GB2312" w:eastAsia="仿宋_GB2312" w:hAnsi="Times New Roman" w:cs="仿宋_GB2312" w:hint="eastAsia"/>
          <w:kern w:val="0"/>
          <w:sz w:val="32"/>
          <w:szCs w:val="32"/>
        </w:rPr>
        <w:t>精神和厉行节约要求，从严控制公务接待行为。共接待</w:t>
      </w:r>
      <w:r w:rsidR="00121C7A">
        <w:rPr>
          <w:rFonts w:ascii="仿宋_GB2312" w:eastAsia="仿宋_GB2312" w:hAnsi="Times New Roman" w:cs="仿宋_GB2312" w:hint="eastAsia"/>
          <w:kern w:val="0"/>
          <w:sz w:val="32"/>
          <w:szCs w:val="32"/>
        </w:rPr>
        <w:t>1</w:t>
      </w:r>
      <w:r>
        <w:rPr>
          <w:rFonts w:ascii="仿宋_GB2312" w:eastAsia="仿宋_GB2312" w:hAnsi="Times New Roman" w:cs="仿宋_GB2312" w:hint="eastAsia"/>
          <w:kern w:val="0"/>
          <w:sz w:val="32"/>
          <w:szCs w:val="32"/>
        </w:rPr>
        <w:t>批次、</w:t>
      </w:r>
      <w:r w:rsidR="00121C7A">
        <w:rPr>
          <w:rFonts w:ascii="仿宋_GB2312" w:eastAsia="仿宋_GB2312" w:hAnsi="Times New Roman" w:cs="仿宋_GB2312" w:hint="eastAsia"/>
          <w:kern w:val="0"/>
          <w:sz w:val="32"/>
          <w:szCs w:val="32"/>
        </w:rPr>
        <w:t>2</w:t>
      </w:r>
      <w:r>
        <w:rPr>
          <w:rFonts w:ascii="仿宋_GB2312" w:eastAsia="仿宋_GB2312" w:hAnsi="Times New Roman" w:cs="仿宋_GB2312" w:hint="eastAsia"/>
          <w:kern w:val="0"/>
          <w:sz w:val="32"/>
          <w:szCs w:val="32"/>
        </w:rPr>
        <w:t>人次</w:t>
      </w:r>
      <w:r w:rsidR="00121C7A">
        <w:rPr>
          <w:rFonts w:ascii="仿宋_GB2312" w:eastAsia="仿宋_GB2312" w:hAnsi="Times New Roman" w:cs="仿宋_GB2312" w:hint="eastAsia"/>
          <w:kern w:val="0"/>
          <w:sz w:val="32"/>
          <w:szCs w:val="32"/>
        </w:rPr>
        <w:t>，为国内公务接待</w:t>
      </w:r>
      <w:r>
        <w:rPr>
          <w:rFonts w:ascii="仿宋_GB2312" w:eastAsia="仿宋_GB2312" w:hAnsi="Times New Roman" w:cs="仿宋_GB2312" w:hint="eastAsia"/>
          <w:kern w:val="0"/>
          <w:sz w:val="32"/>
          <w:szCs w:val="32"/>
        </w:rPr>
        <w:t>。</w:t>
      </w:r>
    </w:p>
    <w:p w:rsidR="004F38F0" w:rsidRDefault="009E4A05">
      <w:pPr>
        <w:spacing w:line="560" w:lineRule="exact"/>
        <w:ind w:left="643"/>
        <w:jc w:val="left"/>
        <w:rPr>
          <w:rFonts w:ascii="黑体" w:eastAsia="黑体" w:hAnsi="黑体" w:cs="楷体"/>
          <w:bCs/>
          <w:sz w:val="32"/>
          <w:szCs w:val="32"/>
        </w:rPr>
      </w:pPr>
      <w:r>
        <w:rPr>
          <w:rFonts w:ascii="黑体" w:eastAsia="黑体" w:hAnsi="黑体" w:cs="楷体" w:hint="eastAsia"/>
          <w:bCs/>
          <w:sz w:val="32"/>
          <w:szCs w:val="32"/>
        </w:rPr>
        <w:t>八、预算绩效情况的说明</w:t>
      </w:r>
    </w:p>
    <w:p w:rsidR="004F38F0" w:rsidRDefault="009E4A05">
      <w:pPr>
        <w:autoSpaceDE w:val="0"/>
        <w:autoSpaceDN w:val="0"/>
        <w:adjustRightInd w:val="0"/>
        <w:spacing w:line="560" w:lineRule="exact"/>
        <w:ind w:firstLineChars="200" w:firstLine="643"/>
        <w:jc w:val="left"/>
        <w:rPr>
          <w:rFonts w:ascii="楷体_GB2312" w:eastAsia="楷体_GB2312" w:hAnsi="Times New Roman" w:cs="楷体_GB2312"/>
          <w:b/>
          <w:kern w:val="0"/>
          <w:sz w:val="32"/>
          <w:szCs w:val="32"/>
        </w:rPr>
      </w:pPr>
      <w:r>
        <w:rPr>
          <w:rFonts w:ascii="楷体_GB2312" w:eastAsia="楷体_GB2312" w:hAnsi="Times New Roman" w:cs="楷体_GB2312" w:hint="eastAsia"/>
          <w:b/>
          <w:kern w:val="0"/>
          <w:sz w:val="32"/>
          <w:szCs w:val="32"/>
        </w:rPr>
        <w:t>（一）预算绩效管理工作开展情况。</w:t>
      </w:r>
    </w:p>
    <w:p w:rsidR="004F38F0" w:rsidRDefault="009E4A05">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根据预算绩效管理要求，广西煤矿安全监察局组织对</w:t>
      </w:r>
      <w:r>
        <w:rPr>
          <w:rFonts w:ascii="仿宋_GB2312" w:eastAsia="仿宋_GB2312" w:hAnsi="Times New Roman" w:cs="仿宋_GB2312"/>
          <w:kern w:val="0"/>
          <w:sz w:val="32"/>
          <w:szCs w:val="32"/>
        </w:rPr>
        <w:t>20</w:t>
      </w:r>
      <w:r w:rsidR="00121C7A">
        <w:rPr>
          <w:rFonts w:ascii="仿宋_GB2312" w:eastAsia="仿宋_GB2312" w:hAnsi="Times New Roman" w:cs="仿宋_GB2312" w:hint="eastAsia"/>
          <w:kern w:val="0"/>
          <w:sz w:val="32"/>
          <w:szCs w:val="32"/>
        </w:rPr>
        <w:t>20</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年度一般公共预算项目支出开展全面绩效自评，纳入考评的二级项目共</w:t>
      </w:r>
      <w:r w:rsidR="005749E6">
        <w:rPr>
          <w:rFonts w:ascii="仿宋_GB2312" w:eastAsia="仿宋_GB2312" w:hAnsi="Times New Roman" w:cs="仿宋_GB2312" w:hint="eastAsia"/>
          <w:kern w:val="0"/>
          <w:sz w:val="32"/>
          <w:szCs w:val="32"/>
        </w:rPr>
        <w:t>7</w:t>
      </w:r>
      <w:r>
        <w:rPr>
          <w:rFonts w:ascii="仿宋_GB2312" w:eastAsia="仿宋_GB2312" w:hAnsi="Times New Roman" w:cs="仿宋_GB2312" w:hint="eastAsia"/>
          <w:kern w:val="0"/>
          <w:sz w:val="32"/>
          <w:szCs w:val="32"/>
        </w:rPr>
        <w:t>个，涉及资金</w:t>
      </w:r>
      <w:r w:rsidR="005749E6">
        <w:rPr>
          <w:rFonts w:ascii="仿宋_GB2312" w:eastAsia="仿宋_GB2312" w:hAnsi="Times New Roman" w:cs="仿宋_GB2312" w:hint="eastAsia"/>
          <w:kern w:val="0"/>
          <w:sz w:val="32"/>
          <w:szCs w:val="32"/>
        </w:rPr>
        <w:t>1387.82</w:t>
      </w:r>
      <w:r>
        <w:rPr>
          <w:rFonts w:ascii="仿宋_GB2312" w:eastAsia="仿宋_GB2312" w:hAnsi="Times New Roman" w:cs="仿宋_GB2312" w:hint="eastAsia"/>
          <w:kern w:val="0"/>
          <w:sz w:val="32"/>
          <w:szCs w:val="32"/>
        </w:rPr>
        <w:t>万元，占一般公共预算项目支出总额的</w:t>
      </w:r>
      <w:r>
        <w:rPr>
          <w:rFonts w:ascii="仿宋_GB2312" w:eastAsia="仿宋_GB2312" w:hAnsi="Times New Roman" w:cs="仿宋_GB2312"/>
          <w:kern w:val="0"/>
          <w:sz w:val="32"/>
          <w:szCs w:val="32"/>
        </w:rPr>
        <w:t>100.0%</w:t>
      </w:r>
      <w:r>
        <w:rPr>
          <w:rFonts w:ascii="仿宋_GB2312" w:eastAsia="仿宋_GB2312" w:hAnsi="Times New Roman" w:cs="仿宋_GB2312" w:hint="eastAsia"/>
          <w:kern w:val="0"/>
          <w:sz w:val="32"/>
          <w:szCs w:val="32"/>
        </w:rPr>
        <w:t>。</w:t>
      </w:r>
    </w:p>
    <w:p w:rsidR="004F38F0" w:rsidRDefault="009E4A05" w:rsidP="00E11E69">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 w:eastAsia="仿宋" w:hAnsi="仿宋" w:hint="eastAsia"/>
          <w:sz w:val="32"/>
          <w:szCs w:val="32"/>
        </w:rPr>
        <w:t>广西煤矿安全监察局没有自行确定重点项目绩效评价，但根据上级安排，广西局煤矿安全专项项目为重点评价项目。涉及一般公共预算支出</w:t>
      </w:r>
      <w:r w:rsidR="005749E6">
        <w:rPr>
          <w:rFonts w:ascii="仿宋" w:eastAsia="仿宋" w:hAnsi="仿宋" w:hint="eastAsia"/>
          <w:sz w:val="32"/>
          <w:szCs w:val="32"/>
        </w:rPr>
        <w:t>146.14</w:t>
      </w:r>
      <w:r>
        <w:rPr>
          <w:rFonts w:ascii="仿宋" w:eastAsia="仿宋" w:hAnsi="仿宋" w:hint="eastAsia"/>
          <w:sz w:val="32"/>
          <w:szCs w:val="32"/>
        </w:rPr>
        <w:t>万元（含上年结转资金</w:t>
      </w:r>
      <w:r w:rsidR="005749E6">
        <w:rPr>
          <w:rFonts w:ascii="仿宋" w:eastAsia="仿宋" w:hAnsi="仿宋" w:hint="eastAsia"/>
          <w:sz w:val="32"/>
          <w:szCs w:val="32"/>
        </w:rPr>
        <w:t>63.44</w:t>
      </w:r>
      <w:r>
        <w:rPr>
          <w:rFonts w:ascii="仿宋" w:eastAsia="仿宋" w:hAnsi="仿宋" w:hint="eastAsia"/>
          <w:sz w:val="32"/>
          <w:szCs w:val="32"/>
        </w:rPr>
        <w:t>万元、当年预算</w:t>
      </w:r>
      <w:r w:rsidR="005749E6">
        <w:rPr>
          <w:rFonts w:ascii="仿宋" w:eastAsia="仿宋" w:hAnsi="仿宋" w:hint="eastAsia"/>
          <w:sz w:val="32"/>
          <w:szCs w:val="32"/>
        </w:rPr>
        <w:t>82.70</w:t>
      </w:r>
      <w:r>
        <w:rPr>
          <w:rFonts w:ascii="仿宋" w:eastAsia="仿宋" w:hAnsi="仿宋" w:hint="eastAsia"/>
          <w:sz w:val="32"/>
          <w:szCs w:val="32"/>
        </w:rPr>
        <w:t>万元），</w:t>
      </w:r>
      <w:r>
        <w:rPr>
          <w:rFonts w:ascii="仿宋_GB2312" w:eastAsia="仿宋_GB2312" w:hAnsi="Times New Roman" w:cs="仿宋_GB2312" w:hint="eastAsia"/>
          <w:kern w:val="0"/>
          <w:sz w:val="32"/>
          <w:szCs w:val="32"/>
        </w:rPr>
        <w:t>从评价情况来看，</w:t>
      </w:r>
      <w:r w:rsidR="005749E6">
        <w:rPr>
          <w:rFonts w:ascii="仿宋_GB2312" w:eastAsia="仿宋_GB2312" w:hAnsi="Times New Roman" w:cs="仿宋_GB2312" w:hint="eastAsia"/>
          <w:kern w:val="0"/>
          <w:sz w:val="32"/>
          <w:szCs w:val="32"/>
        </w:rPr>
        <w:t>总体执行情况较好，资金使用合理，保障了我局正常运行，</w:t>
      </w:r>
      <w:r w:rsidR="00E11E69">
        <w:rPr>
          <w:rFonts w:ascii="仿宋_GB2312" w:eastAsia="仿宋_GB2312" w:hAnsi="Times New Roman" w:cs="仿宋_GB2312" w:hint="eastAsia"/>
          <w:kern w:val="0"/>
          <w:sz w:val="32"/>
          <w:szCs w:val="32"/>
        </w:rPr>
        <w:t>煤矿安全监察各项重点工作顺利开展，年度各项工作目标顺利实现。</w:t>
      </w:r>
    </w:p>
    <w:p w:rsidR="004F38F0" w:rsidRDefault="009E4A05">
      <w:pPr>
        <w:autoSpaceDE w:val="0"/>
        <w:autoSpaceDN w:val="0"/>
        <w:adjustRightInd w:val="0"/>
        <w:spacing w:line="560" w:lineRule="exact"/>
        <w:ind w:firstLineChars="200" w:firstLine="643"/>
        <w:jc w:val="left"/>
        <w:rPr>
          <w:rFonts w:ascii="楷体_GB2312" w:eastAsia="楷体_GB2312" w:hAnsi="Times New Roman" w:cs="楷体_GB2312"/>
          <w:b/>
          <w:kern w:val="0"/>
          <w:sz w:val="32"/>
          <w:szCs w:val="32"/>
        </w:rPr>
      </w:pPr>
      <w:r>
        <w:rPr>
          <w:rFonts w:ascii="楷体_GB2312" w:eastAsia="楷体_GB2312" w:hAnsi="Times New Roman" w:cs="楷体_GB2312" w:hint="eastAsia"/>
          <w:b/>
          <w:kern w:val="0"/>
          <w:sz w:val="32"/>
          <w:szCs w:val="32"/>
        </w:rPr>
        <w:lastRenderedPageBreak/>
        <w:t>（二）部门决算</w:t>
      </w:r>
      <w:proofErr w:type="gramStart"/>
      <w:r>
        <w:rPr>
          <w:rFonts w:ascii="楷体_GB2312" w:eastAsia="楷体_GB2312" w:hAnsi="Times New Roman" w:cs="楷体_GB2312" w:hint="eastAsia"/>
          <w:b/>
          <w:kern w:val="0"/>
          <w:sz w:val="32"/>
          <w:szCs w:val="32"/>
        </w:rPr>
        <w:t>中项目</w:t>
      </w:r>
      <w:proofErr w:type="gramEnd"/>
      <w:r>
        <w:rPr>
          <w:rFonts w:ascii="楷体_GB2312" w:eastAsia="楷体_GB2312" w:hAnsi="Times New Roman" w:cs="楷体_GB2312" w:hint="eastAsia"/>
          <w:b/>
          <w:kern w:val="0"/>
          <w:sz w:val="32"/>
          <w:szCs w:val="32"/>
        </w:rPr>
        <w:t>绩效自评结果。</w:t>
      </w:r>
    </w:p>
    <w:p w:rsidR="004F38F0" w:rsidRDefault="009E4A05">
      <w:pPr>
        <w:autoSpaceDE w:val="0"/>
        <w:autoSpaceDN w:val="0"/>
        <w:adjustRightInd w:val="0"/>
        <w:spacing w:line="560" w:lineRule="exact"/>
        <w:ind w:firstLineChars="200" w:firstLine="640"/>
        <w:jc w:val="left"/>
        <w:rPr>
          <w:rFonts w:ascii="楷体_GB2312" w:eastAsia="楷体_GB2312" w:hAnsi="Times New Roman" w:cs="楷体_GB2312"/>
          <w:kern w:val="0"/>
          <w:sz w:val="32"/>
          <w:szCs w:val="32"/>
        </w:rPr>
      </w:pPr>
      <w:r>
        <w:rPr>
          <w:rFonts w:ascii="仿宋_GB2312" w:eastAsia="仿宋_GB2312" w:hAnsi="Times New Roman" w:cs="仿宋_GB2312" w:hint="eastAsia"/>
          <w:kern w:val="0"/>
          <w:sz w:val="32"/>
          <w:szCs w:val="32"/>
        </w:rPr>
        <w:t>广西煤矿安全监察局在20</w:t>
      </w:r>
      <w:r w:rsidR="00E11E69">
        <w:rPr>
          <w:rFonts w:ascii="仿宋_GB2312" w:eastAsia="仿宋_GB2312" w:hAnsi="Times New Roman" w:cs="仿宋_GB2312" w:hint="eastAsia"/>
          <w:kern w:val="0"/>
          <w:sz w:val="32"/>
          <w:szCs w:val="32"/>
        </w:rPr>
        <w:t>20</w:t>
      </w:r>
      <w:r>
        <w:rPr>
          <w:rFonts w:ascii="仿宋_GB2312" w:eastAsia="仿宋_GB2312" w:hAnsi="Times New Roman" w:cs="仿宋_GB2312" w:hint="eastAsia"/>
          <w:kern w:val="0"/>
          <w:sz w:val="32"/>
          <w:szCs w:val="32"/>
        </w:rPr>
        <w:t>年部门决算中反映“广西局煤矿安全专项”“广西局资产运行维护”和“广西局信息化运行维护”项目绩效自评结果。</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1.广西局煤矿安全专项自评综述：</w:t>
      </w:r>
      <w:r>
        <w:rPr>
          <w:rFonts w:ascii="仿宋_GB2312" w:eastAsia="仿宋_GB2312" w:hAnsi="Times New Roman" w:cs="仿宋_GB2312" w:hint="eastAsia"/>
          <w:kern w:val="0"/>
          <w:sz w:val="32"/>
          <w:szCs w:val="32"/>
        </w:rPr>
        <w:t>根据年初设定的绩效目标，项目自评得分为</w:t>
      </w:r>
      <w:r w:rsidR="00A773ED">
        <w:rPr>
          <w:rFonts w:ascii="仿宋_GB2312" w:eastAsia="仿宋_GB2312" w:hAnsi="Times New Roman" w:cs="仿宋_GB2312" w:hint="eastAsia"/>
          <w:kern w:val="0"/>
          <w:sz w:val="32"/>
          <w:szCs w:val="32"/>
        </w:rPr>
        <w:t>88.60</w:t>
      </w:r>
      <w:r>
        <w:rPr>
          <w:rFonts w:ascii="仿宋_GB2312" w:eastAsia="仿宋_GB2312" w:hAnsi="Times New Roman" w:cs="仿宋_GB2312" w:hint="eastAsia"/>
          <w:kern w:val="0"/>
          <w:sz w:val="32"/>
          <w:szCs w:val="32"/>
        </w:rPr>
        <w:t>分。项目全年预算数</w:t>
      </w:r>
      <w:r w:rsidR="0068129B">
        <w:rPr>
          <w:rFonts w:ascii="仿宋_GB2312" w:eastAsia="仿宋_GB2312" w:hAnsi="Times New Roman" w:cs="仿宋_GB2312" w:hint="eastAsia"/>
          <w:kern w:val="0"/>
          <w:sz w:val="32"/>
          <w:szCs w:val="32"/>
        </w:rPr>
        <w:t>146.14</w:t>
      </w:r>
      <w:r>
        <w:rPr>
          <w:rFonts w:ascii="仿宋_GB2312" w:eastAsia="仿宋_GB2312" w:hAnsi="Times New Roman" w:cs="仿宋_GB2312" w:hint="eastAsia"/>
          <w:kern w:val="0"/>
          <w:sz w:val="32"/>
          <w:szCs w:val="32"/>
        </w:rPr>
        <w:t>万元，执行数为</w:t>
      </w:r>
      <w:r w:rsidR="0068129B">
        <w:rPr>
          <w:rFonts w:ascii="仿宋_GB2312" w:eastAsia="仿宋_GB2312" w:hAnsi="Times New Roman" w:cs="仿宋_GB2312" w:hint="eastAsia"/>
          <w:kern w:val="0"/>
          <w:sz w:val="32"/>
          <w:szCs w:val="32"/>
        </w:rPr>
        <w:t>140.67</w:t>
      </w:r>
      <w:r>
        <w:rPr>
          <w:rFonts w:ascii="仿宋_GB2312" w:eastAsia="仿宋_GB2312" w:hAnsi="Times New Roman" w:cs="仿宋_GB2312" w:hint="eastAsia"/>
          <w:kern w:val="0"/>
          <w:sz w:val="32"/>
          <w:szCs w:val="32"/>
        </w:rPr>
        <w:t>万元，完成预算的</w:t>
      </w:r>
      <w:r w:rsidR="0068129B">
        <w:rPr>
          <w:rFonts w:ascii="仿宋_GB2312" w:eastAsia="仿宋_GB2312" w:hAnsi="Times New Roman" w:cs="仿宋_GB2312" w:hint="eastAsia"/>
          <w:kern w:val="0"/>
          <w:sz w:val="32"/>
          <w:szCs w:val="32"/>
        </w:rPr>
        <w:t>96.30</w:t>
      </w:r>
      <w:r>
        <w:rPr>
          <w:rFonts w:ascii="仿宋_GB2312" w:eastAsia="仿宋_GB2312" w:hAnsi="Times New Roman" w:cs="仿宋_GB2312" w:hint="eastAsia"/>
          <w:kern w:val="0"/>
          <w:sz w:val="32"/>
          <w:szCs w:val="32"/>
        </w:rPr>
        <w:t>%。项目绩效目标完成情况：完成预算执行得分</w:t>
      </w:r>
      <w:r w:rsidR="0068129B">
        <w:rPr>
          <w:rFonts w:ascii="仿宋_GB2312" w:eastAsia="仿宋_GB2312" w:hAnsi="Times New Roman" w:cs="仿宋_GB2312" w:hint="eastAsia"/>
          <w:kern w:val="0"/>
          <w:sz w:val="32"/>
          <w:szCs w:val="32"/>
        </w:rPr>
        <w:t>9.60</w:t>
      </w:r>
      <w:r>
        <w:rPr>
          <w:rFonts w:ascii="仿宋_GB2312" w:eastAsia="仿宋_GB2312" w:hAnsi="Times New Roman" w:cs="仿宋_GB2312" w:hint="eastAsia"/>
          <w:kern w:val="0"/>
          <w:sz w:val="32"/>
          <w:szCs w:val="32"/>
        </w:rPr>
        <w:t>分；完成事故结案率、监察执法计划完成率、煤矿重大事故隐患复查率等产出指标</w:t>
      </w:r>
      <w:r w:rsidR="008C43EE">
        <w:rPr>
          <w:rFonts w:ascii="仿宋_GB2312" w:eastAsia="仿宋_GB2312" w:hAnsi="Times New Roman" w:cs="仿宋_GB2312" w:hint="eastAsia"/>
          <w:kern w:val="0"/>
          <w:sz w:val="32"/>
          <w:szCs w:val="32"/>
        </w:rPr>
        <w:t>49</w:t>
      </w:r>
      <w:r>
        <w:rPr>
          <w:rFonts w:ascii="仿宋_GB2312" w:eastAsia="仿宋_GB2312" w:hAnsi="Times New Roman" w:cs="仿宋_GB2312" w:hint="eastAsia"/>
          <w:kern w:val="0"/>
          <w:sz w:val="32"/>
          <w:szCs w:val="32"/>
        </w:rPr>
        <w:t>分；完成较大、重大、特大煤矿事故起数、煤矿事故死亡人数、煤炭百万吨死亡率等效益指标2</w:t>
      </w:r>
      <w:r w:rsidR="008C43EE">
        <w:rPr>
          <w:rFonts w:ascii="仿宋_GB2312" w:eastAsia="仿宋_GB2312" w:hAnsi="Times New Roman" w:cs="仿宋_GB2312" w:hint="eastAsia"/>
          <w:kern w:val="0"/>
          <w:sz w:val="32"/>
          <w:szCs w:val="32"/>
        </w:rPr>
        <w:t>0</w:t>
      </w:r>
      <w:r>
        <w:rPr>
          <w:rFonts w:ascii="仿宋_GB2312" w:eastAsia="仿宋_GB2312" w:hAnsi="Times New Roman" w:cs="仿宋_GB2312" w:hint="eastAsia"/>
          <w:kern w:val="0"/>
          <w:sz w:val="32"/>
          <w:szCs w:val="32"/>
        </w:rPr>
        <w:t>分；完成重大服务质量投诉次数等满意度指标10分。发现问题及原因：</w:t>
      </w:r>
      <w:r w:rsidR="008C43EE">
        <w:rPr>
          <w:rFonts w:ascii="仿宋_GB2312" w:eastAsia="仿宋_GB2312" w:hAnsi="Times New Roman" w:cs="仿宋_GB2312" w:hint="eastAsia"/>
          <w:kern w:val="0"/>
          <w:sz w:val="32"/>
          <w:szCs w:val="32"/>
        </w:rPr>
        <w:t>部分指标值设置过低，受疫情影响，部分现场业务未能按期全部开展。</w:t>
      </w:r>
      <w:r>
        <w:rPr>
          <w:rFonts w:ascii="仿宋_GB2312" w:eastAsia="仿宋_GB2312" w:hAnsi="Times New Roman" w:cs="仿宋_GB2312" w:hint="eastAsia"/>
          <w:kern w:val="0"/>
          <w:sz w:val="32"/>
          <w:szCs w:val="32"/>
        </w:rPr>
        <w:t>下一步改进措施：加强项目实施监督力度、持续跟进项目实施，</w:t>
      </w:r>
      <w:r w:rsidR="008C43EE">
        <w:rPr>
          <w:rFonts w:ascii="仿宋_GB2312" w:eastAsia="仿宋_GB2312" w:hAnsi="Times New Roman" w:cs="仿宋_GB2312" w:hint="eastAsia"/>
          <w:kern w:val="0"/>
          <w:sz w:val="32"/>
          <w:szCs w:val="32"/>
        </w:rPr>
        <w:t>提高预算执行率，进一步提升</w:t>
      </w:r>
      <w:r>
        <w:rPr>
          <w:rFonts w:ascii="仿宋_GB2312" w:eastAsia="仿宋_GB2312" w:hAnsi="Times New Roman" w:cs="仿宋_GB2312" w:hint="eastAsia"/>
          <w:kern w:val="0"/>
          <w:sz w:val="32"/>
          <w:szCs w:val="32"/>
        </w:rPr>
        <w:t>财政资金使用效益。</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2.广西局资产运行维护专项绩效自评综述：</w:t>
      </w:r>
      <w:r>
        <w:rPr>
          <w:rFonts w:ascii="仿宋_GB2312" w:eastAsia="仿宋_GB2312" w:hAnsi="Times New Roman" w:cs="仿宋_GB2312" w:hint="eastAsia"/>
          <w:kern w:val="0"/>
          <w:sz w:val="32"/>
          <w:szCs w:val="32"/>
        </w:rPr>
        <w:t>根据年初设定的绩效目标，项目自评得分为87分。项目全年预算数</w:t>
      </w:r>
      <w:r w:rsidR="00E12206">
        <w:rPr>
          <w:rFonts w:ascii="仿宋_GB2312" w:eastAsia="仿宋_GB2312" w:hAnsi="Times New Roman" w:cs="仿宋_GB2312" w:hint="eastAsia"/>
          <w:kern w:val="0"/>
          <w:sz w:val="32"/>
          <w:szCs w:val="32"/>
        </w:rPr>
        <w:t>44</w:t>
      </w:r>
      <w:r>
        <w:rPr>
          <w:rFonts w:ascii="仿宋_GB2312" w:eastAsia="仿宋_GB2312" w:hAnsi="Times New Roman" w:cs="仿宋_GB2312" w:hint="eastAsia"/>
          <w:kern w:val="0"/>
          <w:sz w:val="32"/>
          <w:szCs w:val="32"/>
        </w:rPr>
        <w:t>万元，执行数为</w:t>
      </w:r>
      <w:r w:rsidR="00E12206">
        <w:rPr>
          <w:rFonts w:ascii="仿宋_GB2312" w:eastAsia="仿宋_GB2312" w:hAnsi="Times New Roman" w:cs="仿宋_GB2312" w:hint="eastAsia"/>
          <w:kern w:val="0"/>
          <w:sz w:val="32"/>
          <w:szCs w:val="32"/>
        </w:rPr>
        <w:t>44</w:t>
      </w:r>
      <w:r>
        <w:rPr>
          <w:rFonts w:ascii="仿宋_GB2312" w:eastAsia="仿宋_GB2312" w:hAnsi="Times New Roman" w:cs="仿宋_GB2312" w:hint="eastAsia"/>
          <w:kern w:val="0"/>
          <w:sz w:val="32"/>
          <w:szCs w:val="32"/>
        </w:rPr>
        <w:t>万元，完成预算的100%。项目绩效目标完成情况：完成预算执行得分10分；完成资金投入、资金到位率、实施面积等产出指标4</w:t>
      </w:r>
      <w:r w:rsidR="00E12206">
        <w:rPr>
          <w:rFonts w:ascii="仿宋_GB2312" w:eastAsia="仿宋_GB2312" w:hAnsi="Times New Roman" w:cs="仿宋_GB2312" w:hint="eastAsia"/>
          <w:kern w:val="0"/>
          <w:sz w:val="32"/>
          <w:szCs w:val="32"/>
        </w:rPr>
        <w:t>5</w:t>
      </w:r>
      <w:r>
        <w:rPr>
          <w:rFonts w:ascii="仿宋_GB2312" w:eastAsia="仿宋_GB2312" w:hAnsi="Times New Roman" w:cs="仿宋_GB2312" w:hint="eastAsia"/>
          <w:kern w:val="0"/>
          <w:sz w:val="32"/>
          <w:szCs w:val="32"/>
        </w:rPr>
        <w:t>分；完成资金使用效益提高、综合服务保障提质增效、节能减</w:t>
      </w:r>
      <w:proofErr w:type="gramStart"/>
      <w:r>
        <w:rPr>
          <w:rFonts w:ascii="仿宋_GB2312" w:eastAsia="仿宋_GB2312" w:hAnsi="Times New Roman" w:cs="仿宋_GB2312" w:hint="eastAsia"/>
          <w:kern w:val="0"/>
          <w:sz w:val="32"/>
          <w:szCs w:val="32"/>
        </w:rPr>
        <w:t>排控制</w:t>
      </w:r>
      <w:proofErr w:type="gramEnd"/>
      <w:r>
        <w:rPr>
          <w:rFonts w:ascii="仿宋_GB2312" w:eastAsia="仿宋_GB2312" w:hAnsi="Times New Roman" w:cs="仿宋_GB2312" w:hint="eastAsia"/>
          <w:kern w:val="0"/>
          <w:sz w:val="32"/>
          <w:szCs w:val="32"/>
        </w:rPr>
        <w:t>指标达标率等效益指标2</w:t>
      </w:r>
      <w:r w:rsidR="00E12206">
        <w:rPr>
          <w:rFonts w:ascii="仿宋_GB2312" w:eastAsia="仿宋_GB2312" w:hAnsi="Times New Roman" w:cs="仿宋_GB2312" w:hint="eastAsia"/>
          <w:kern w:val="0"/>
          <w:sz w:val="32"/>
          <w:szCs w:val="32"/>
        </w:rPr>
        <w:t>2</w:t>
      </w:r>
      <w:r>
        <w:rPr>
          <w:rFonts w:ascii="仿宋_GB2312" w:eastAsia="仿宋_GB2312" w:hAnsi="Times New Roman" w:cs="仿宋_GB2312" w:hint="eastAsia"/>
          <w:kern w:val="0"/>
          <w:sz w:val="32"/>
          <w:szCs w:val="32"/>
        </w:rPr>
        <w:t>分；完成机关事业单位工作人员满意率指标10分。发现的问题及原因：由于项目经费预算基数偏小，导致有些指标设置不够科学、监督考核机构不够健全。</w:t>
      </w:r>
      <w:r>
        <w:rPr>
          <w:rFonts w:ascii="仿宋_GB2312" w:eastAsia="仿宋_GB2312" w:hAnsi="Times New Roman" w:cs="仿宋_GB2312" w:hint="eastAsia"/>
          <w:kern w:val="0"/>
          <w:sz w:val="32"/>
          <w:szCs w:val="32"/>
        </w:rPr>
        <w:lastRenderedPageBreak/>
        <w:t>下一步改进措施：进一步细化预算绩效指标，加强预算执行监督考核，确保中央财政资金有效使用，同时积极向上级汇报，争取早日解决我局预算经费缺口问题，努力为煤矿安全监察执法业务用房正常运转提供充足的财力保障。</w:t>
      </w:r>
    </w:p>
    <w:p w:rsidR="004F38F0" w:rsidRDefault="009E4A05">
      <w:pPr>
        <w:autoSpaceDE w:val="0"/>
        <w:autoSpaceDN w:val="0"/>
        <w:adjustRightInd w:val="0"/>
        <w:spacing w:line="560" w:lineRule="exact"/>
        <w:ind w:firstLineChars="200" w:firstLine="643"/>
        <w:jc w:val="left"/>
        <w:rPr>
          <w:rFonts w:ascii="仿宋" w:eastAsia="仿宋" w:hAnsi="仿宋"/>
          <w:sz w:val="32"/>
          <w:szCs w:val="32"/>
        </w:rPr>
      </w:pPr>
      <w:r>
        <w:rPr>
          <w:rFonts w:ascii="仿宋_GB2312" w:eastAsia="仿宋_GB2312" w:hAnsi="Times New Roman" w:cs="仿宋_GB2312" w:hint="eastAsia"/>
          <w:b/>
          <w:bCs/>
          <w:kern w:val="0"/>
          <w:sz w:val="32"/>
          <w:szCs w:val="32"/>
        </w:rPr>
        <w:t>3.广西局信息化运行维护专项绩效自评综述：</w:t>
      </w:r>
      <w:r>
        <w:rPr>
          <w:rFonts w:ascii="仿宋_GB2312" w:eastAsia="仿宋_GB2312" w:hAnsi="Times New Roman" w:cs="仿宋_GB2312" w:hint="eastAsia"/>
          <w:kern w:val="0"/>
          <w:sz w:val="32"/>
          <w:szCs w:val="32"/>
        </w:rPr>
        <w:t>根据年初设定的绩效目标，项目自评得分为</w:t>
      </w:r>
      <w:r w:rsidR="00E12206">
        <w:rPr>
          <w:rFonts w:ascii="仿宋_GB2312" w:eastAsia="仿宋_GB2312" w:hAnsi="Times New Roman" w:cs="仿宋_GB2312" w:hint="eastAsia"/>
          <w:kern w:val="0"/>
          <w:sz w:val="32"/>
          <w:szCs w:val="32"/>
        </w:rPr>
        <w:t>84.90</w:t>
      </w:r>
      <w:r>
        <w:rPr>
          <w:rFonts w:ascii="仿宋_GB2312" w:eastAsia="仿宋_GB2312" w:hAnsi="Times New Roman" w:cs="仿宋_GB2312" w:hint="eastAsia"/>
          <w:kern w:val="0"/>
          <w:sz w:val="32"/>
          <w:szCs w:val="32"/>
        </w:rPr>
        <w:t>分。项目全年预算数</w:t>
      </w:r>
      <w:r w:rsidR="00E12206">
        <w:rPr>
          <w:rFonts w:ascii="仿宋_GB2312" w:eastAsia="仿宋_GB2312" w:hAnsi="Times New Roman" w:cs="仿宋_GB2312" w:hint="eastAsia"/>
          <w:kern w:val="0"/>
          <w:sz w:val="32"/>
          <w:szCs w:val="32"/>
        </w:rPr>
        <w:t>23.37</w:t>
      </w:r>
      <w:r>
        <w:rPr>
          <w:rFonts w:ascii="仿宋_GB2312" w:eastAsia="仿宋_GB2312" w:hAnsi="Times New Roman" w:cs="仿宋_GB2312" w:hint="eastAsia"/>
          <w:kern w:val="0"/>
          <w:sz w:val="32"/>
          <w:szCs w:val="32"/>
        </w:rPr>
        <w:t>万元，执行数为</w:t>
      </w:r>
      <w:r w:rsidR="00E12206">
        <w:rPr>
          <w:rFonts w:ascii="仿宋_GB2312" w:eastAsia="仿宋_GB2312" w:hAnsi="Times New Roman" w:cs="仿宋_GB2312" w:hint="eastAsia"/>
          <w:kern w:val="0"/>
          <w:sz w:val="32"/>
          <w:szCs w:val="32"/>
        </w:rPr>
        <w:t>20.83</w:t>
      </w:r>
      <w:r>
        <w:rPr>
          <w:rFonts w:ascii="仿宋_GB2312" w:eastAsia="仿宋_GB2312" w:hAnsi="Times New Roman" w:cs="仿宋_GB2312" w:hint="eastAsia"/>
          <w:kern w:val="0"/>
          <w:sz w:val="32"/>
          <w:szCs w:val="32"/>
        </w:rPr>
        <w:t>万元，完成预算的8</w:t>
      </w:r>
      <w:r w:rsidR="00E12206">
        <w:rPr>
          <w:rFonts w:ascii="仿宋_GB2312" w:eastAsia="仿宋_GB2312" w:hAnsi="Times New Roman" w:cs="仿宋_GB2312" w:hint="eastAsia"/>
          <w:kern w:val="0"/>
          <w:sz w:val="32"/>
          <w:szCs w:val="32"/>
        </w:rPr>
        <w:t>9</w:t>
      </w:r>
      <w:r>
        <w:rPr>
          <w:rFonts w:ascii="仿宋_GB2312" w:eastAsia="仿宋_GB2312" w:hAnsi="Times New Roman" w:cs="仿宋_GB2312" w:hint="eastAsia"/>
          <w:kern w:val="0"/>
          <w:sz w:val="32"/>
          <w:szCs w:val="32"/>
        </w:rPr>
        <w:t>.10%。项目绩效目标完成情况：完成预算执行得分8.</w:t>
      </w:r>
      <w:r w:rsidR="00E12206">
        <w:rPr>
          <w:rFonts w:ascii="仿宋_GB2312" w:eastAsia="仿宋_GB2312" w:hAnsi="Times New Roman" w:cs="仿宋_GB2312" w:hint="eastAsia"/>
          <w:kern w:val="0"/>
          <w:sz w:val="32"/>
          <w:szCs w:val="32"/>
        </w:rPr>
        <w:t>9</w:t>
      </w:r>
      <w:r>
        <w:rPr>
          <w:rFonts w:ascii="仿宋_GB2312" w:eastAsia="仿宋_GB2312" w:hAnsi="Times New Roman" w:cs="仿宋_GB2312" w:hint="eastAsia"/>
          <w:kern w:val="0"/>
          <w:sz w:val="32"/>
          <w:szCs w:val="32"/>
        </w:rPr>
        <w:t>分；完成年度维护成本增长率、系统故障修复响应时间、系统</w:t>
      </w:r>
      <w:r w:rsidR="00FD0901">
        <w:rPr>
          <w:rFonts w:ascii="仿宋_GB2312" w:eastAsia="仿宋_GB2312" w:hAnsi="Times New Roman" w:cs="仿宋_GB2312" w:hint="eastAsia"/>
          <w:kern w:val="0"/>
          <w:sz w:val="32"/>
          <w:szCs w:val="32"/>
        </w:rPr>
        <w:t>维护覆盖面</w:t>
      </w:r>
      <w:r>
        <w:rPr>
          <w:rFonts w:ascii="仿宋_GB2312" w:eastAsia="仿宋_GB2312" w:hAnsi="Times New Roman" w:cs="仿宋_GB2312" w:hint="eastAsia"/>
          <w:kern w:val="0"/>
          <w:sz w:val="32"/>
          <w:szCs w:val="32"/>
        </w:rPr>
        <w:t>等产出指标</w:t>
      </w:r>
      <w:r w:rsidR="00E43711">
        <w:rPr>
          <w:rFonts w:ascii="仿宋_GB2312" w:eastAsia="仿宋_GB2312" w:hAnsi="Times New Roman" w:cs="仿宋_GB2312" w:hint="eastAsia"/>
          <w:kern w:val="0"/>
          <w:sz w:val="32"/>
          <w:szCs w:val="32"/>
        </w:rPr>
        <w:t>36</w:t>
      </w:r>
      <w:r>
        <w:rPr>
          <w:rFonts w:ascii="仿宋_GB2312" w:eastAsia="仿宋_GB2312" w:hAnsi="Times New Roman" w:cs="仿宋_GB2312" w:hint="eastAsia"/>
          <w:kern w:val="0"/>
          <w:sz w:val="32"/>
          <w:szCs w:val="32"/>
        </w:rPr>
        <w:t>分；完成系统正常</w:t>
      </w:r>
      <w:r w:rsidR="00FD0901">
        <w:rPr>
          <w:rFonts w:ascii="仿宋_GB2312" w:eastAsia="仿宋_GB2312" w:hAnsi="Times New Roman" w:cs="仿宋_GB2312" w:hint="eastAsia"/>
          <w:kern w:val="0"/>
          <w:sz w:val="32"/>
          <w:szCs w:val="32"/>
        </w:rPr>
        <w:t>运行率</w:t>
      </w:r>
      <w:r>
        <w:rPr>
          <w:rFonts w:ascii="仿宋_GB2312" w:eastAsia="仿宋_GB2312" w:hAnsi="Times New Roman" w:cs="仿宋_GB2312" w:hint="eastAsia"/>
          <w:kern w:val="0"/>
          <w:sz w:val="32"/>
          <w:szCs w:val="32"/>
        </w:rPr>
        <w:t>等效益指标30分；完成使用</w:t>
      </w:r>
      <w:r>
        <w:rPr>
          <w:rFonts w:ascii="仿宋" w:eastAsia="仿宋" w:hAnsi="仿宋" w:hint="eastAsia"/>
          <w:sz w:val="32"/>
          <w:szCs w:val="32"/>
        </w:rPr>
        <w:t>人员满意度等满意度指标10分。发现问题及原因：由于项目经费预算基数偏小，导致有些指标设置不够科学。下一步改进措施：进一步</w:t>
      </w:r>
      <w:r>
        <w:rPr>
          <w:rFonts w:ascii="仿宋" w:eastAsia="仿宋" w:hAnsi="仿宋"/>
          <w:sz w:val="32"/>
          <w:szCs w:val="32"/>
        </w:rPr>
        <w:t>细化预算</w:t>
      </w:r>
      <w:r>
        <w:rPr>
          <w:rFonts w:ascii="仿宋" w:eastAsia="仿宋" w:hAnsi="仿宋" w:hint="eastAsia"/>
          <w:sz w:val="32"/>
          <w:szCs w:val="32"/>
        </w:rPr>
        <w:t>绩效</w:t>
      </w:r>
      <w:r>
        <w:rPr>
          <w:rFonts w:ascii="仿宋" w:eastAsia="仿宋" w:hAnsi="仿宋"/>
          <w:sz w:val="32"/>
          <w:szCs w:val="32"/>
        </w:rPr>
        <w:t>指标</w:t>
      </w:r>
      <w:r>
        <w:rPr>
          <w:rFonts w:ascii="仿宋" w:eastAsia="仿宋" w:hAnsi="仿宋" w:hint="eastAsia"/>
          <w:sz w:val="32"/>
          <w:szCs w:val="32"/>
        </w:rPr>
        <w:t>，确保信息网络运行更好地服务于煤矿安全监察执法工作及日常办公需要，同时积极向上级汇报，争取早日解决我局预算经费缺口问题，努力为煤矿安全监察执法工作提供充足的财力保障</w:t>
      </w:r>
      <w:r>
        <w:rPr>
          <w:rFonts w:ascii="仿宋" w:eastAsia="仿宋" w:hAnsi="仿宋"/>
          <w:sz w:val="32"/>
          <w:szCs w:val="32"/>
        </w:rPr>
        <w:t>。</w:t>
      </w:r>
    </w:p>
    <w:p w:rsidR="00FF05E7" w:rsidRDefault="005504EA" w:rsidP="005504EA">
      <w:pPr>
        <w:autoSpaceDE w:val="0"/>
        <w:autoSpaceDN w:val="0"/>
        <w:adjustRightInd w:val="0"/>
        <w:jc w:val="left"/>
        <w:rPr>
          <w:rFonts w:ascii="仿宋" w:eastAsia="仿宋" w:hAnsi="仿宋"/>
          <w:sz w:val="32"/>
          <w:szCs w:val="32"/>
        </w:rPr>
      </w:pPr>
      <w:r>
        <w:rPr>
          <w:rFonts w:ascii="仿宋" w:eastAsia="仿宋" w:hAnsi="仿宋"/>
          <w:sz w:val="32"/>
          <w:szCs w:val="32"/>
        </w:rPr>
        <w:lastRenderedPageBreak/>
        <w:fldChar w:fldCharType="begin"/>
      </w:r>
      <w:r>
        <w:rPr>
          <w:rFonts w:ascii="仿宋" w:eastAsia="仿宋" w:hAnsi="仿宋"/>
          <w:sz w:val="32"/>
          <w:szCs w:val="32"/>
        </w:rPr>
        <w:instrText xml:space="preserve"> LINK Excel.Sheet.8 "F:\\预决算资料\\预决算公开\\2020年决算公开\\决算公开表\\254327001000180001_广西局煤矿安全专项_项目支出绩效自评表.xls" "" \a \p \f 0 </w:instrText>
      </w:r>
      <w:r>
        <w:rPr>
          <w:rFonts w:ascii="仿宋" w:eastAsia="仿宋" w:hAnsi="仿宋"/>
          <w:sz w:val="32"/>
          <w:szCs w:val="32"/>
        </w:rPr>
        <w:fldChar w:fldCharType="separate"/>
      </w:r>
      <w:r w:rsidR="00FA3D11">
        <w:rPr>
          <w:rFonts w:ascii="仿宋" w:eastAsia="仿宋" w:hAnsi="仿宋"/>
          <w:sz w:val="32"/>
          <w:szCs w:val="32"/>
        </w:rPr>
        <w:object w:dxaOrig="4867" w:dyaOrig="17062">
          <v:shape id="_x0000_i1047" type="#_x0000_t75" style="width:440.95pt;height:674.8pt">
            <v:imagedata r:id="rId29" o:title=""/>
          </v:shape>
        </w:object>
      </w:r>
      <w:r>
        <w:rPr>
          <w:rFonts w:ascii="仿宋" w:eastAsia="仿宋" w:hAnsi="仿宋"/>
          <w:sz w:val="32"/>
          <w:szCs w:val="32"/>
        </w:rPr>
        <w:fldChar w:fldCharType="end"/>
      </w:r>
    </w:p>
    <w:p w:rsidR="005504EA" w:rsidRDefault="00F743F1" w:rsidP="005504EA">
      <w:pPr>
        <w:autoSpaceDE w:val="0"/>
        <w:autoSpaceDN w:val="0"/>
        <w:adjustRightInd w:val="0"/>
        <w:jc w:val="left"/>
        <w:rPr>
          <w:rFonts w:ascii="仿宋" w:eastAsia="仿宋" w:hAnsi="仿宋"/>
          <w:sz w:val="32"/>
          <w:szCs w:val="32"/>
        </w:rPr>
      </w:pPr>
      <w:r>
        <w:rPr>
          <w:rFonts w:ascii="仿宋" w:eastAsia="仿宋" w:hAnsi="仿宋"/>
          <w:sz w:val="32"/>
          <w:szCs w:val="32"/>
        </w:rPr>
        <w:lastRenderedPageBreak/>
        <w:fldChar w:fldCharType="begin"/>
      </w:r>
      <w:r>
        <w:rPr>
          <w:rFonts w:ascii="仿宋" w:eastAsia="仿宋" w:hAnsi="仿宋"/>
          <w:sz w:val="32"/>
          <w:szCs w:val="32"/>
        </w:rPr>
        <w:instrText xml:space="preserve"> LINK Excel.Sheet.8 "F:\\预决算资料\\预决算公开\\2020年决算公开\\决算公开表\\254327001000180005_广西局资产运行维护专项_项目支出绩效自评表.xls" "" \a \p \f 0 </w:instrText>
      </w:r>
      <w:r>
        <w:rPr>
          <w:rFonts w:ascii="仿宋" w:eastAsia="仿宋" w:hAnsi="仿宋"/>
          <w:sz w:val="32"/>
          <w:szCs w:val="32"/>
        </w:rPr>
        <w:fldChar w:fldCharType="separate"/>
      </w:r>
      <w:r w:rsidR="00FA3D11">
        <w:rPr>
          <w:rFonts w:ascii="仿宋" w:eastAsia="仿宋" w:hAnsi="仿宋"/>
          <w:sz w:val="32"/>
          <w:szCs w:val="32"/>
        </w:rPr>
        <w:object w:dxaOrig="9734" w:dyaOrig="13512">
          <v:shape id="_x0000_i1048" type="#_x0000_t75" style="width:486.7pt;height:675.6pt">
            <v:imagedata r:id="rId30" o:title=""/>
          </v:shape>
        </w:object>
      </w:r>
      <w:r>
        <w:rPr>
          <w:rFonts w:ascii="仿宋" w:eastAsia="仿宋" w:hAnsi="仿宋"/>
          <w:sz w:val="32"/>
          <w:szCs w:val="32"/>
        </w:rPr>
        <w:lastRenderedPageBreak/>
        <w:fldChar w:fldCharType="end"/>
      </w:r>
      <w:r>
        <w:rPr>
          <w:rFonts w:ascii="仿宋" w:eastAsia="仿宋" w:hAnsi="仿宋"/>
          <w:sz w:val="32"/>
          <w:szCs w:val="32"/>
        </w:rPr>
        <w:fldChar w:fldCharType="begin"/>
      </w:r>
      <w:r>
        <w:rPr>
          <w:rFonts w:ascii="仿宋" w:eastAsia="仿宋" w:hAnsi="仿宋"/>
          <w:sz w:val="32"/>
          <w:szCs w:val="32"/>
        </w:rPr>
        <w:instrText xml:space="preserve"> LINK Excel.Sheet.8 "F:\\预决算资料\\预决算公开\\2020年决算公开\\决算公开表\\254327001000180002_广西局信息化运行维护_项目支出绩效自评表.xls" "" \a \p \f 0 </w:instrText>
      </w:r>
      <w:r>
        <w:rPr>
          <w:rFonts w:ascii="仿宋" w:eastAsia="仿宋" w:hAnsi="仿宋"/>
          <w:sz w:val="32"/>
          <w:szCs w:val="32"/>
        </w:rPr>
        <w:fldChar w:fldCharType="separate"/>
      </w:r>
      <w:r w:rsidR="00FA3D11">
        <w:rPr>
          <w:rFonts w:ascii="仿宋" w:eastAsia="仿宋" w:hAnsi="仿宋"/>
          <w:sz w:val="32"/>
          <w:szCs w:val="32"/>
        </w:rPr>
        <w:object w:dxaOrig="9734" w:dyaOrig="12080">
          <v:shape id="_x0000_i1049" type="#_x0000_t75" style="width:486.7pt;height:654.75pt">
            <v:imagedata r:id="rId31" o:title=""/>
          </v:shape>
        </w:object>
      </w:r>
      <w:r>
        <w:rPr>
          <w:rFonts w:ascii="仿宋" w:eastAsia="仿宋" w:hAnsi="仿宋"/>
          <w:sz w:val="32"/>
          <w:szCs w:val="32"/>
        </w:rPr>
        <w:fldChar w:fldCharType="end"/>
      </w:r>
    </w:p>
    <w:p w:rsidR="004F38F0" w:rsidRDefault="009E4A05">
      <w:pPr>
        <w:autoSpaceDE w:val="0"/>
        <w:autoSpaceDN w:val="0"/>
        <w:adjustRightInd w:val="0"/>
        <w:spacing w:line="560" w:lineRule="exact"/>
        <w:ind w:firstLineChars="200" w:firstLine="643"/>
        <w:jc w:val="left"/>
        <w:rPr>
          <w:rFonts w:ascii="仿宋" w:eastAsia="仿宋" w:hAnsi="仿宋"/>
          <w:b/>
          <w:bCs/>
          <w:sz w:val="32"/>
          <w:szCs w:val="32"/>
        </w:rPr>
      </w:pPr>
      <w:r>
        <w:rPr>
          <w:rFonts w:ascii="楷体_GB2312" w:eastAsia="楷体_GB2312" w:hAnsi="Times New Roman" w:cs="楷体_GB2312" w:hint="eastAsia"/>
          <w:b/>
          <w:kern w:val="0"/>
          <w:sz w:val="32"/>
          <w:szCs w:val="32"/>
        </w:rPr>
        <w:t>（三）部门评价项目绩效评价结果。</w:t>
      </w:r>
    </w:p>
    <w:p w:rsidR="004F38F0" w:rsidRPr="00F743F1" w:rsidRDefault="009E4A05" w:rsidP="00F743F1">
      <w:pPr>
        <w:autoSpaceDE w:val="0"/>
        <w:autoSpaceDN w:val="0"/>
        <w:adjustRightIn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《20</w:t>
      </w:r>
      <w:r w:rsidR="00FD0901">
        <w:rPr>
          <w:rFonts w:ascii="仿宋" w:eastAsia="仿宋" w:hAnsi="仿宋" w:hint="eastAsia"/>
          <w:sz w:val="32"/>
          <w:szCs w:val="32"/>
        </w:rPr>
        <w:t>20</w:t>
      </w:r>
      <w:r>
        <w:rPr>
          <w:rFonts w:ascii="仿宋" w:eastAsia="仿宋" w:hAnsi="仿宋" w:hint="eastAsia"/>
          <w:sz w:val="32"/>
          <w:szCs w:val="32"/>
        </w:rPr>
        <w:t>年度广西局煤矿安全专项项目绩效评价报告》见“第五部分 附件”。</w:t>
      </w:r>
    </w:p>
    <w:p w:rsidR="004F38F0" w:rsidRDefault="009E4A05">
      <w:pPr>
        <w:autoSpaceDE w:val="0"/>
        <w:autoSpaceDN w:val="0"/>
        <w:adjustRightInd w:val="0"/>
        <w:ind w:firstLineChars="300" w:firstLine="960"/>
        <w:jc w:val="left"/>
        <w:rPr>
          <w:rFonts w:ascii="黑体" w:eastAsia="黑体" w:hAnsi="黑体"/>
          <w:color w:val="FFFFFF" w:themeColor="background1"/>
        </w:rPr>
      </w:pPr>
      <w:r>
        <w:rPr>
          <w:rFonts w:ascii="黑体" w:eastAsia="黑体" w:hAnsi="黑体" w:cs="仿宋" w:hint="eastAsia"/>
          <w:sz w:val="32"/>
          <w:szCs w:val="32"/>
        </w:rPr>
        <w:t>九、其他重要事项的情况说明</w:t>
      </w:r>
    </w:p>
    <w:p w:rsidR="004F38F0" w:rsidRDefault="009E4A05">
      <w:pPr>
        <w:spacing w:line="520" w:lineRule="exact"/>
        <w:ind w:firstLineChars="200" w:firstLine="643"/>
        <w:jc w:val="left"/>
        <w:rPr>
          <w:rFonts w:ascii="楷体" w:eastAsia="楷体" w:hAnsi="楷体" w:cs="仿宋"/>
          <w:b/>
          <w:sz w:val="32"/>
          <w:szCs w:val="32"/>
        </w:rPr>
      </w:pPr>
      <w:r>
        <w:rPr>
          <w:rFonts w:ascii="楷体" w:eastAsia="楷体" w:hAnsi="楷体" w:cs="仿宋" w:hint="eastAsia"/>
          <w:b/>
          <w:sz w:val="32"/>
          <w:szCs w:val="32"/>
        </w:rPr>
        <w:t>（一）机关运行经费支出情况。</w:t>
      </w:r>
    </w:p>
    <w:p w:rsidR="004F38F0" w:rsidRPr="00D326F0" w:rsidRDefault="009E4A05" w:rsidP="00D326F0">
      <w:pPr>
        <w:spacing w:line="520" w:lineRule="exact"/>
        <w:ind w:firstLineChars="200" w:firstLine="640"/>
        <w:jc w:val="left"/>
        <w:rPr>
          <w:rFonts w:ascii="楷体" w:eastAsia="楷体" w:hAnsi="楷体" w:cs="仿宋"/>
          <w:b/>
          <w:sz w:val="32"/>
          <w:szCs w:val="32"/>
        </w:rPr>
      </w:pPr>
      <w:r>
        <w:rPr>
          <w:rFonts w:ascii="仿宋_GB2312" w:eastAsia="仿宋_GB2312" w:hAnsi="Times New Roman" w:cs="仿宋_GB2312" w:hint="eastAsia"/>
          <w:kern w:val="0"/>
          <w:sz w:val="32"/>
          <w:szCs w:val="32"/>
        </w:rPr>
        <w:t>广西煤矿安全监察局20</w:t>
      </w:r>
      <w:r w:rsidR="00F743F1">
        <w:rPr>
          <w:rFonts w:ascii="仿宋_GB2312" w:eastAsia="仿宋_GB2312" w:hAnsi="Times New Roman" w:cs="仿宋_GB2312" w:hint="eastAsia"/>
          <w:kern w:val="0"/>
          <w:sz w:val="32"/>
          <w:szCs w:val="32"/>
        </w:rPr>
        <w:t>20</w:t>
      </w:r>
      <w:r>
        <w:rPr>
          <w:rFonts w:ascii="仿宋_GB2312" w:eastAsia="仿宋_GB2312" w:hAnsi="Times New Roman" w:cs="仿宋_GB2312" w:hint="eastAsia"/>
          <w:kern w:val="0"/>
          <w:sz w:val="32"/>
          <w:szCs w:val="32"/>
        </w:rPr>
        <w:t>年机关运行经费支出</w:t>
      </w:r>
      <w:r w:rsidR="008E739C">
        <w:rPr>
          <w:rFonts w:ascii="仿宋_GB2312" w:eastAsia="仿宋_GB2312" w:hAnsi="Times New Roman" w:cs="仿宋_GB2312" w:hint="eastAsia"/>
          <w:kern w:val="0"/>
          <w:sz w:val="32"/>
          <w:szCs w:val="32"/>
        </w:rPr>
        <w:t>90.41</w:t>
      </w:r>
      <w:r>
        <w:rPr>
          <w:rFonts w:ascii="仿宋_GB2312" w:eastAsia="仿宋_GB2312" w:hAnsi="Times New Roman" w:cs="仿宋_GB2312" w:hint="eastAsia"/>
          <w:kern w:val="0"/>
          <w:sz w:val="32"/>
          <w:szCs w:val="32"/>
        </w:rPr>
        <w:t>万元，</w:t>
      </w:r>
      <w:r w:rsidR="008E739C">
        <w:rPr>
          <w:rFonts w:ascii="仿宋_GB2312" w:eastAsia="仿宋_GB2312" w:hAnsi="Times New Roman" w:cs="仿宋_GB2312" w:hint="eastAsia"/>
          <w:kern w:val="0"/>
          <w:sz w:val="32"/>
          <w:szCs w:val="32"/>
        </w:rPr>
        <w:t>比2019年</w:t>
      </w:r>
      <w:r>
        <w:rPr>
          <w:rFonts w:ascii="仿宋_GB2312" w:eastAsia="仿宋_GB2312" w:hAnsi="Times New Roman" w:cs="仿宋_GB2312" w:hint="eastAsia"/>
          <w:kern w:val="0"/>
          <w:sz w:val="32"/>
          <w:szCs w:val="32"/>
        </w:rPr>
        <w:t>减少83.01万元，下降47.87%，主要原因是落实过紧日子要求，压减机关运行经费开支。</w:t>
      </w:r>
    </w:p>
    <w:p w:rsidR="004F38F0" w:rsidRDefault="009E4A05">
      <w:pPr>
        <w:spacing w:line="520" w:lineRule="exact"/>
        <w:ind w:firstLineChars="200" w:firstLine="643"/>
        <w:jc w:val="left"/>
        <w:rPr>
          <w:rFonts w:ascii="仿宋" w:eastAsia="仿宋" w:hAnsi="仿宋" w:cs="仿宋"/>
          <w:b/>
          <w:sz w:val="32"/>
          <w:szCs w:val="32"/>
        </w:rPr>
      </w:pPr>
      <w:r>
        <w:rPr>
          <w:rFonts w:ascii="楷体" w:eastAsia="楷体" w:hAnsi="楷体" w:cs="仿宋" w:hint="eastAsia"/>
          <w:b/>
          <w:sz w:val="32"/>
          <w:szCs w:val="32"/>
        </w:rPr>
        <w:t>（</w:t>
      </w:r>
      <w:r w:rsidR="00D326F0">
        <w:rPr>
          <w:rFonts w:ascii="楷体" w:eastAsia="楷体" w:hAnsi="楷体" w:cs="仿宋" w:hint="eastAsia"/>
          <w:b/>
          <w:sz w:val="32"/>
          <w:szCs w:val="32"/>
        </w:rPr>
        <w:t>二</w:t>
      </w:r>
      <w:r>
        <w:rPr>
          <w:rFonts w:ascii="楷体" w:eastAsia="楷体" w:hAnsi="楷体" w:cs="仿宋" w:hint="eastAsia"/>
          <w:b/>
          <w:sz w:val="32"/>
          <w:szCs w:val="32"/>
        </w:rPr>
        <w:t>）国有资产占用情况。</w:t>
      </w:r>
    </w:p>
    <w:p w:rsidR="004F38F0" w:rsidRDefault="009E4A05">
      <w:pPr>
        <w:autoSpaceDE w:val="0"/>
        <w:autoSpaceDN w:val="0"/>
        <w:adjustRightInd w:val="0"/>
        <w:spacing w:line="520" w:lineRule="exact"/>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截至</w:t>
      </w:r>
      <w:r>
        <w:rPr>
          <w:rFonts w:ascii="仿宋_GB2312" w:eastAsia="仿宋_GB2312" w:hAnsi="Times New Roman" w:cs="仿宋_GB2312"/>
          <w:kern w:val="0"/>
          <w:sz w:val="32"/>
          <w:szCs w:val="32"/>
        </w:rPr>
        <w:t>20</w:t>
      </w:r>
      <w:r w:rsidR="00D326F0">
        <w:rPr>
          <w:rFonts w:ascii="仿宋_GB2312" w:eastAsia="仿宋_GB2312" w:hAnsi="Times New Roman" w:cs="仿宋_GB2312" w:hint="eastAsia"/>
          <w:kern w:val="0"/>
          <w:sz w:val="32"/>
          <w:szCs w:val="32"/>
        </w:rPr>
        <w:t>20</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年</w:t>
      </w:r>
      <w:r>
        <w:rPr>
          <w:rFonts w:ascii="仿宋_GB2312" w:eastAsia="仿宋_GB2312" w:hAnsi="Times New Roman" w:cs="仿宋_GB2312"/>
          <w:kern w:val="0"/>
          <w:sz w:val="32"/>
          <w:szCs w:val="32"/>
        </w:rPr>
        <w:t xml:space="preserve">12 </w:t>
      </w:r>
      <w:r>
        <w:rPr>
          <w:rFonts w:ascii="仿宋_GB2312" w:eastAsia="仿宋_GB2312" w:hAnsi="Times New Roman" w:cs="仿宋_GB2312" w:hint="eastAsia"/>
          <w:kern w:val="0"/>
          <w:sz w:val="32"/>
          <w:szCs w:val="32"/>
        </w:rPr>
        <w:t>月</w:t>
      </w:r>
      <w:r>
        <w:rPr>
          <w:rFonts w:ascii="仿宋_GB2312" w:eastAsia="仿宋_GB2312" w:hAnsi="Times New Roman" w:cs="仿宋_GB2312"/>
          <w:kern w:val="0"/>
          <w:sz w:val="32"/>
          <w:szCs w:val="32"/>
        </w:rPr>
        <w:t xml:space="preserve">31 </w:t>
      </w:r>
      <w:r>
        <w:rPr>
          <w:rFonts w:ascii="仿宋_GB2312" w:eastAsia="仿宋_GB2312" w:hAnsi="Times New Roman" w:cs="仿宋_GB2312" w:hint="eastAsia"/>
          <w:kern w:val="0"/>
          <w:sz w:val="32"/>
          <w:szCs w:val="32"/>
        </w:rPr>
        <w:t>日，本部门共有车辆3，其中，机要通信用车1、执法执勤用车1辆、其他用车1辆，其他用车主要是应急救援车；单位价值</w:t>
      </w:r>
      <w:r>
        <w:rPr>
          <w:rFonts w:ascii="仿宋_GB2312" w:eastAsia="仿宋_GB2312" w:hAnsi="Times New Roman" w:cs="仿宋_GB2312"/>
          <w:kern w:val="0"/>
          <w:sz w:val="32"/>
          <w:szCs w:val="32"/>
        </w:rPr>
        <w:t xml:space="preserve">100 </w:t>
      </w:r>
      <w:r>
        <w:rPr>
          <w:rFonts w:ascii="仿宋_GB2312" w:eastAsia="仿宋_GB2312" w:hAnsi="Times New Roman" w:cs="仿宋_GB2312" w:hint="eastAsia"/>
          <w:kern w:val="0"/>
          <w:sz w:val="32"/>
          <w:szCs w:val="32"/>
        </w:rPr>
        <w:t>万元以上专用设备1（套）。</w:t>
      </w: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9E4A05">
      <w:pPr>
        <w:spacing w:line="560" w:lineRule="exact"/>
        <w:jc w:val="left"/>
        <w:rPr>
          <w:rFonts w:ascii="仿宋" w:eastAsia="仿宋" w:hAnsi="仿宋" w:cs="仿宋"/>
          <w:sz w:val="32"/>
          <w:szCs w:val="32"/>
        </w:rPr>
      </w:pPr>
      <w:r>
        <w:rPr>
          <w:rFonts w:ascii="仿宋" w:eastAsia="仿宋" w:hAnsi="仿宋" w:cs="仿宋"/>
          <w:noProof/>
          <w:color w:val="000000"/>
          <w:sz w:val="32"/>
          <w:szCs w:val="32"/>
        </w:rPr>
        <mc:AlternateContent>
          <mc:Choice Requires="wps">
            <w:drawing>
              <wp:anchor distT="0" distB="0" distL="457200" distR="114300" simplePos="0" relativeHeight="251662336" behindDoc="0" locked="0" layoutInCell="0" allowOverlap="1">
                <wp:simplePos x="0" y="0"/>
                <wp:positionH relativeFrom="page">
                  <wp:posOffset>5974080</wp:posOffset>
                </wp:positionH>
                <wp:positionV relativeFrom="page">
                  <wp:posOffset>30480</wp:posOffset>
                </wp:positionV>
                <wp:extent cx="1880870" cy="10897870"/>
                <wp:effectExtent l="0" t="0" r="0" b="0"/>
                <wp:wrapSquare wrapText="bothSides"/>
                <wp:docPr id="15" name="矩形 12"/>
                <wp:cNvGraphicFramePr/>
                <a:graphic xmlns:a="http://schemas.openxmlformats.org/drawingml/2006/main">
                  <a:graphicData uri="http://schemas.microsoft.com/office/word/2010/wordprocessingShape">
                    <wps:wsp>
                      <wps:cNvSpPr/>
                      <wps:spPr>
                        <a:xfrm>
                          <a:off x="0" y="0"/>
                          <a:ext cx="1880870" cy="10897870"/>
                        </a:xfrm>
                        <a:prstGeom prst="rect">
                          <a:avLst/>
                        </a:prstGeom>
                        <a:solidFill>
                          <a:srgbClr val="6E774E">
                            <a:alpha val="34901"/>
                          </a:srgbClr>
                        </a:solidFill>
                        <a:ln>
                          <a:noFill/>
                        </a:ln>
                      </wps:spPr>
                      <wps:txbx>
                        <w:txbxContent>
                          <w:p w:rsidR="009E4A05" w:rsidRDefault="009E4A05">
                            <w:pPr>
                              <w:spacing w:line="360" w:lineRule="auto"/>
                              <w:rPr>
                                <w:color w:val="FFFFFF" w:themeColor="background1"/>
                              </w:rPr>
                            </w:pPr>
                          </w:p>
                        </w:txbxContent>
                      </wps:txbx>
                      <wps:bodyPr lIns="182880" tIns="1554480" rIns="182880" bIns="73152" upright="1">
                        <a:noAutofit/>
                      </wps:bodyPr>
                    </wps:wsp>
                  </a:graphicData>
                </a:graphic>
                <wp14:sizeRelH relativeFrom="page">
                  <wp14:pctWidth>24200</wp14:pctWidth>
                </wp14:sizeRelH>
                <wp14:sizeRelV relativeFrom="page">
                  <wp14:pctHeight>0</wp14:pctHeight>
                </wp14:sizeRelV>
              </wp:anchor>
            </w:drawing>
          </mc:Choice>
          <mc:Fallback>
            <w:pict>
              <v:rect id="矩形 12" o:spid="_x0000_s1035" style="position:absolute;margin-left:470.4pt;margin-top:2.4pt;width:148.1pt;height:858.1pt;z-index:251662336;visibility:visible;mso-wrap-style:square;mso-width-percent:242;mso-height-percent:0;mso-wrap-distance-left:36pt;mso-wrap-distance-top:0;mso-wrap-distance-right:9pt;mso-wrap-distance-bottom:0;mso-position-horizontal:absolute;mso-position-horizontal-relative:page;mso-position-vertical:absolute;mso-position-vertical-relative:page;mso-width-percent:242;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" o:allowincell="f" fillcolor="#6e774e" stroked="f">
                <v:fill opacity="22873f"/>
                <v:textbox inset="14.4pt,122.4pt,14.4pt,5.76pt">
                  <w:txbxContent>
                    <w:p w:rsidR="009E4A05" w:rsidRDefault="009E4A05">
                      <w:pPr>
                        <w:spacing w:line="360" w:lineRule="auto"/>
                        <w:rPr>
                          <w:color w:val="FFFFFF" w:themeColor="background1"/>
                        </w:rPr>
                      </w:pPr>
                    </w:p>
                  </w:txbxContent>
                </v:textbox>
                <w10:wrap type="square" anchorx="page" anchory="page"/>
              </v:rect>
            </w:pict>
          </mc:Fallback>
        </mc:AlternateContent>
      </w:r>
    </w:p>
    <w:p w:rsidR="004F38F0" w:rsidRDefault="004F38F0">
      <w:pPr>
        <w:spacing w:line="560" w:lineRule="exact"/>
        <w:jc w:val="left"/>
        <w:rPr>
          <w:rFonts w:ascii="仿宋" w:eastAsia="仿宋" w:hAnsi="仿宋" w:cs="仿宋"/>
          <w:sz w:val="32"/>
          <w:szCs w:val="32"/>
        </w:rPr>
      </w:pPr>
    </w:p>
    <w:p w:rsidR="004F38F0" w:rsidRDefault="009E4A05">
      <w:pPr>
        <w:spacing w:line="560" w:lineRule="exact"/>
        <w:jc w:val="left"/>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69504" behindDoc="0" locked="0" layoutInCell="1" allowOverlap="1">
                <wp:simplePos x="0" y="0"/>
                <wp:positionH relativeFrom="column">
                  <wp:posOffset>-972185</wp:posOffset>
                </wp:positionH>
                <wp:positionV relativeFrom="paragraph">
                  <wp:posOffset>127000</wp:posOffset>
                </wp:positionV>
                <wp:extent cx="7559040" cy="2225040"/>
                <wp:effectExtent l="0" t="0" r="22860" b="22860"/>
                <wp:wrapNone/>
                <wp:docPr id="288" name="圆角矩形 288"/>
                <wp:cNvGraphicFramePr/>
                <a:graphic xmlns:a="http://schemas.openxmlformats.org/drawingml/2006/main">
                  <a:graphicData uri="http://schemas.microsoft.com/office/word/2010/wordprocessingShape">
                    <wps:wsp>
                      <wps:cNvSpPr/>
                      <wps:spPr>
                        <a:xfrm>
                          <a:off x="0" y="0"/>
                          <a:ext cx="7559040" cy="22250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E4A05" w:rsidRDefault="009E4A05">
                            <w:pPr>
                              <w:ind w:firstLineChars="147" w:firstLine="1240"/>
                              <w:rPr>
                                <w:rFonts w:ascii="黑体" w:eastAsia="黑体" w:hAnsi="黑体"/>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第四部分</w:t>
                            </w:r>
                          </w:p>
                          <w:p w:rsidR="009E4A05" w:rsidRDefault="009E4A05">
                            <w:pPr>
                              <w:jc w:val="center"/>
                              <w:rPr>
                                <w:rFonts w:ascii="黑体" w:eastAsia="黑体" w:hAnsi="黑体"/>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88" o:spid="_x0000_s1036" style="position:absolute;margin-left:-76.55pt;margin-top:10pt;width:595.2pt;height:175.2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" fillcolor="#101010 [326]" strokecolor="#a5a5a5 [3206]" strokeweight=".5pt">
                <v:fill color2="#070707 [166]" rotate="t" colors="0 #d2d2d2;.5 #c8c8c8;1 silver" focus="100%" type="gradient">
                  <o:fill v:ext="view" type="gradientUnscaled"/>
                </v:fill>
                <v:stroke joinstyle="miter"/>
                <v:textbox>
                  <w:txbxContent>
                    <w:p w:rsidR="009E4A05" w:rsidRDefault="009E4A05">
                      <w:pPr>
                        <w:ind w:firstLineChars="147" w:firstLine="1240"/>
                        <w:rPr>
                          <w:rFonts w:ascii="黑体" w:eastAsia="黑体" w:hAnsi="黑体"/>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第四部分</w:t>
                      </w:r>
                    </w:p>
                    <w:p w:rsidR="009E4A05" w:rsidRDefault="009E4A05">
                      <w:pPr>
                        <w:jc w:val="center"/>
                        <w:rPr>
                          <w:rFonts w:ascii="黑体" w:eastAsia="黑体" w:hAnsi="黑体"/>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黑体" w:eastAsia="黑体" w:hAnsi="黑体" w:hint="eastAsia"/>
                          <w:b/>
                          <w:color w:val="E7E6E6"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名词解释</w:t>
                      </w:r>
                    </w:p>
                  </w:txbxContent>
                </v:textbox>
              </v:roundrect>
            </w:pict>
          </mc:Fallback>
        </mc:AlternateContent>
      </w: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spacing w:line="560" w:lineRule="exact"/>
        <w:jc w:val="left"/>
        <w:rPr>
          <w:rFonts w:ascii="仿宋" w:eastAsia="仿宋" w:hAnsi="仿宋" w:cs="仿宋"/>
          <w:sz w:val="32"/>
          <w:szCs w:val="32"/>
        </w:rPr>
      </w:pPr>
    </w:p>
    <w:p w:rsidR="004F38F0" w:rsidRDefault="004F38F0">
      <w:pPr>
        <w:autoSpaceDE w:val="0"/>
        <w:autoSpaceDN w:val="0"/>
        <w:adjustRightInd w:val="0"/>
        <w:spacing w:line="560" w:lineRule="exact"/>
        <w:jc w:val="left"/>
        <w:rPr>
          <w:rFonts w:ascii="仿宋_GB2312" w:eastAsia="仿宋_GB2312" w:hAnsi="Times New Roman" w:cs="仿宋_GB2312"/>
          <w:b/>
          <w:bCs/>
          <w:kern w:val="0"/>
          <w:sz w:val="32"/>
          <w:szCs w:val="32"/>
        </w:rPr>
      </w:pPr>
    </w:p>
    <w:p w:rsidR="004F38F0" w:rsidRDefault="009E4A05">
      <w:pPr>
        <w:autoSpaceDE w:val="0"/>
        <w:autoSpaceDN w:val="0"/>
        <w:adjustRightInd w:val="0"/>
        <w:spacing w:line="560" w:lineRule="exact"/>
        <w:ind w:firstLineChars="300" w:firstLine="630"/>
        <w:jc w:val="left"/>
        <w:rPr>
          <w:rFonts w:ascii="仿宋_GB2312" w:eastAsia="仿宋_GB2312" w:hAnsi="Times New Roman" w:cs="仿宋_GB2312"/>
          <w:kern w:val="0"/>
          <w:sz w:val="32"/>
          <w:szCs w:val="32"/>
        </w:rPr>
      </w:pPr>
      <w:r>
        <w:rPr>
          <w:noProof/>
        </w:rPr>
        <w:lastRenderedPageBreak/>
        <mc:AlternateContent>
          <mc:Choice Requires="wps">
            <w:drawing>
              <wp:anchor distT="91440" distB="137160" distL="114300" distR="114300" simplePos="0" relativeHeight="251670528" behindDoc="0" locked="0" layoutInCell="0" allowOverlap="1">
                <wp:simplePos x="0" y="0"/>
                <wp:positionH relativeFrom="page">
                  <wp:posOffset>281940</wp:posOffset>
                </wp:positionH>
                <wp:positionV relativeFrom="page">
                  <wp:posOffset>152400</wp:posOffset>
                </wp:positionV>
                <wp:extent cx="7353300" cy="502920"/>
                <wp:effectExtent l="1104900" t="179070" r="19050" b="22860"/>
                <wp:wrapSquare wrapText="bothSides"/>
                <wp:docPr id="6" name="矩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53300" cy="502920"/>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a:outerShdw dist="1113790" dir="11340000" rotWithShape="0">
                            <a:srgbClr val="70AD47"/>
                          </a:outerShdw>
                        </a:effectLst>
                      </wps:spPr>
                      <wps:txbx>
                        <w:txbxContent>
                          <w:p w:rsidR="009E4A05" w:rsidRDefault="009E4A05">
                            <w:pPr>
                              <w:ind w:firstLineChars="196" w:firstLine="708"/>
                              <w:rPr>
                                <w:rFonts w:asciiTheme="majorHAnsi" w:eastAsia="宋体" w:hAnsiTheme="majorHAnsi" w:cstheme="majorBidi"/>
                                <w:i/>
                                <w:iCs/>
                                <w:color w:val="FFFFFF" w:themeColor="background1"/>
                                <w:sz w:val="36"/>
                                <w:szCs w:val="36"/>
                              </w:rPr>
                            </w:pPr>
                            <w:r>
                              <w:rPr>
                                <w:rFonts w:hint="eastAsia"/>
                                <w:b/>
                                <w:sz w:val="36"/>
                              </w:rPr>
                              <w:t>广西</w:t>
                            </w:r>
                            <w:r>
                              <w:rPr>
                                <w:b/>
                                <w:sz w:val="36"/>
                              </w:rPr>
                              <w:t>煤矿安全监察局</w:t>
                            </w:r>
                            <w:r>
                              <w:rPr>
                                <w:b/>
                                <w:sz w:val="36"/>
                              </w:rPr>
                              <w:t>20</w:t>
                            </w:r>
                            <w:r>
                              <w:rPr>
                                <w:rFonts w:hint="eastAsia"/>
                                <w:b/>
                                <w:sz w:val="36"/>
                              </w:rPr>
                              <w:t>20</w:t>
                            </w:r>
                            <w:r>
                              <w:rPr>
                                <w:b/>
                                <w:sz w:val="36"/>
                              </w:rPr>
                              <w:t>年</w:t>
                            </w:r>
                            <w:r>
                              <w:rPr>
                                <w:rFonts w:hint="eastAsia"/>
                                <w:b/>
                                <w:sz w:val="36"/>
                              </w:rPr>
                              <w:t>度</w:t>
                            </w:r>
                            <w:r>
                              <w:rPr>
                                <w:b/>
                                <w:sz w:val="36"/>
                              </w:rPr>
                              <w:t>部门</w:t>
                            </w:r>
                            <w:r>
                              <w:rPr>
                                <w:rFonts w:hint="eastAsia"/>
                                <w:b/>
                                <w:sz w:val="36"/>
                              </w:rPr>
                              <w:t>决</w:t>
                            </w:r>
                            <w:r>
                              <w:rPr>
                                <w:b/>
                                <w:sz w:val="36"/>
                              </w:rPr>
                              <w:t>算</w:t>
                            </w:r>
                            <w:r>
                              <w:rPr>
                                <w:rFonts w:ascii="MS Mincho" w:eastAsia="MS Mincho" w:hAnsi="MS Mincho" w:cs="MS Mincho" w:hint="eastAsia"/>
                                <w:b/>
                                <w:sz w:val="36"/>
                              </w:rPr>
                              <w:t>☞</w:t>
                            </w:r>
                            <w:r>
                              <w:rPr>
                                <w:rFonts w:eastAsia="宋体" w:hint="eastAsia"/>
                                <w:b/>
                                <w:sz w:val="36"/>
                              </w:rPr>
                              <w:t>名词解释</w:t>
                            </w:r>
                          </w:p>
                        </w:txbxContent>
                      </wps:txbx>
                      <wps:bodyPr rot="0" vert="horz" wrap="square" lIns="457200" tIns="91440" rIns="137160" bIns="0" anchor="t" anchorCtr="0" upright="1">
                        <a:noAutofit/>
                      </wps:bodyPr>
                    </wps:wsp>
                  </a:graphicData>
                </a:graphic>
              </wp:anchor>
            </w:drawing>
          </mc:Choice>
          <mc:Fallback>
            <w:pict>
              <v:rect id="_x0000_s1037" style="position:absolute;left:0;text-align:left;margin-left:22.2pt;margin-top:12pt;width:579pt;height:39.6pt;flip:x;z-index:251670528;visibility:visible;mso-wrap-style:square;mso-wrap-distance-left:9pt;mso-wrap-distance-top:7.2pt;mso-wrap-distance-right:9pt;mso-wrap-distance-bottom:10.8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" o:allowincell="f" fillcolor="#afafaf" strokecolor="#a5a5a5" strokeweight=".5pt">
                <v:fill color2="#929292" rotate="t" colors="0 #afafaf;.5 #a5a5a5;1 #929292" focus="100%" type="gradient">
                  <o:fill v:ext="view" type="gradientUnscaled"/>
                </v:fill>
                <v:shadow on="t" color="#70ad47" origin=",.5" offset="-30.55769mm,-4.83986mm"/>
                <v:textbox inset="36pt,7.2pt,10.8pt,0">
                  <w:txbxContent>
                    <w:p w:rsidR="009E4A05" w:rsidRDefault="009E4A05">
                      <w:pPr>
                        <w:ind w:firstLineChars="196" w:firstLine="708"/>
                        <w:rPr>
                          <w:rFonts w:asciiTheme="majorHAnsi" w:eastAsia="宋体" w:hAnsiTheme="majorHAnsi" w:cstheme="majorBidi"/>
                          <w:i/>
                          <w:iCs/>
                          <w:color w:val="FFFFFF" w:themeColor="background1"/>
                          <w:sz w:val="36"/>
                          <w:szCs w:val="36"/>
                        </w:rPr>
                      </w:pPr>
                      <w:r>
                        <w:rPr>
                          <w:rFonts w:hint="eastAsia"/>
                          <w:b/>
                          <w:sz w:val="36"/>
                        </w:rPr>
                        <w:t>广西</w:t>
                      </w:r>
                      <w:r>
                        <w:rPr>
                          <w:b/>
                          <w:sz w:val="36"/>
                        </w:rPr>
                        <w:t>煤矿安全监察局</w:t>
                      </w:r>
                      <w:r>
                        <w:rPr>
                          <w:b/>
                          <w:sz w:val="36"/>
                        </w:rPr>
                        <w:t>20</w:t>
                      </w:r>
                      <w:r>
                        <w:rPr>
                          <w:rFonts w:hint="eastAsia"/>
                          <w:b/>
                          <w:sz w:val="36"/>
                        </w:rPr>
                        <w:t>20</w:t>
                      </w:r>
                      <w:r>
                        <w:rPr>
                          <w:b/>
                          <w:sz w:val="36"/>
                        </w:rPr>
                        <w:t>年</w:t>
                      </w:r>
                      <w:r>
                        <w:rPr>
                          <w:rFonts w:hint="eastAsia"/>
                          <w:b/>
                          <w:sz w:val="36"/>
                        </w:rPr>
                        <w:t>度</w:t>
                      </w:r>
                      <w:r>
                        <w:rPr>
                          <w:b/>
                          <w:sz w:val="36"/>
                        </w:rPr>
                        <w:t>部门</w:t>
                      </w:r>
                      <w:r>
                        <w:rPr>
                          <w:rFonts w:hint="eastAsia"/>
                          <w:b/>
                          <w:sz w:val="36"/>
                        </w:rPr>
                        <w:t>决</w:t>
                      </w:r>
                      <w:r>
                        <w:rPr>
                          <w:b/>
                          <w:sz w:val="36"/>
                        </w:rPr>
                        <w:t>算</w:t>
                      </w:r>
                      <w:r>
                        <w:rPr>
                          <w:rFonts w:ascii="MS Mincho" w:eastAsia="MS Mincho" w:hAnsi="MS Mincho" w:cs="MS Mincho" w:hint="eastAsia"/>
                          <w:b/>
                          <w:sz w:val="36"/>
                        </w:rPr>
                        <w:t>☞</w:t>
                      </w:r>
                      <w:r>
                        <w:rPr>
                          <w:rFonts w:eastAsia="宋体" w:hint="eastAsia"/>
                          <w:b/>
                          <w:sz w:val="36"/>
                        </w:rPr>
                        <w:t>名词解释</w:t>
                      </w:r>
                    </w:p>
                  </w:txbxContent>
                </v:textbox>
                <w10:wrap type="square" anchorx="page" anchory="page"/>
              </v:rect>
            </w:pict>
          </mc:Fallback>
        </mc:AlternateContent>
      </w:r>
      <w:r>
        <w:rPr>
          <w:rFonts w:ascii="仿宋_GB2312" w:eastAsia="仿宋_GB2312" w:hAnsi="Times New Roman" w:cs="仿宋_GB2312" w:hint="eastAsia"/>
          <w:b/>
          <w:bCs/>
          <w:kern w:val="0"/>
          <w:sz w:val="32"/>
          <w:szCs w:val="32"/>
        </w:rPr>
        <w:t>（一）财政拨款收入：</w:t>
      </w:r>
      <w:r>
        <w:rPr>
          <w:rFonts w:ascii="仿宋_GB2312" w:eastAsia="仿宋_GB2312" w:hAnsi="Times New Roman" w:cs="仿宋_GB2312" w:hint="eastAsia"/>
          <w:kern w:val="0"/>
          <w:sz w:val="32"/>
          <w:szCs w:val="32"/>
        </w:rPr>
        <w:t>指单位从同级财政部门取得的财政预算资金。</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（二）一般公共预算拨款收入</w:t>
      </w:r>
      <w:r>
        <w:rPr>
          <w:rFonts w:ascii="仿宋_GB2312" w:eastAsia="仿宋_GB2312" w:hAnsi="Times New Roman" w:cs="仿宋_GB2312" w:hint="eastAsia"/>
          <w:kern w:val="0"/>
          <w:sz w:val="32"/>
          <w:szCs w:val="32"/>
        </w:rPr>
        <w:t>：指中央财政当年拨付的资金。</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（三）事业收入：</w:t>
      </w:r>
      <w:r>
        <w:rPr>
          <w:rFonts w:ascii="仿宋_GB2312" w:eastAsia="仿宋_GB2312" w:hAnsi="Times New Roman" w:cs="仿宋_GB2312" w:hint="eastAsia"/>
          <w:kern w:val="0"/>
          <w:sz w:val="32"/>
          <w:szCs w:val="32"/>
        </w:rPr>
        <w:t>指事业单位开展专业业务活动及辅助活动所取得的收入。</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（四）其他收入：</w:t>
      </w:r>
      <w:r>
        <w:rPr>
          <w:rFonts w:ascii="仿宋_GB2312" w:eastAsia="仿宋_GB2312" w:hAnsi="Times New Roman" w:cs="仿宋_GB2312" w:hint="eastAsia"/>
          <w:kern w:val="0"/>
          <w:sz w:val="32"/>
          <w:szCs w:val="32"/>
        </w:rPr>
        <w:t>指除上述“财政拨款收入”、“一般公共预算拨款收入”、“事业收入”等以外的收入。主要是存款利息收入等。</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（五）用事业基金弥补收支差额：</w:t>
      </w:r>
      <w:r>
        <w:rPr>
          <w:rFonts w:ascii="仿宋_GB2312" w:eastAsia="仿宋_GB2312" w:hAnsi="Times New Roman" w:cs="仿宋_GB2312" w:hint="eastAsia"/>
          <w:kern w:val="0"/>
          <w:sz w:val="32"/>
          <w:szCs w:val="32"/>
        </w:rPr>
        <w:t>指事业单位在当年的“财政拨款收入”、“财政拨款结转和结余资金”、“事业收入”、“经营收入”、“附属单位上缴收入”、“其他收入”不足以安排当年支出的情况下，使用以前年度积累的事业基金事业单位当年收支相抵后按国家规定提取、用于弥补以后年度收支差额的基金）弥补本年度收支缺口的资金。</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（六）年初结转和结余：</w:t>
      </w:r>
      <w:r>
        <w:rPr>
          <w:rFonts w:ascii="仿宋_GB2312" w:eastAsia="仿宋_GB2312" w:hAnsi="Times New Roman" w:cs="仿宋_GB2312" w:hint="eastAsia"/>
          <w:kern w:val="0"/>
          <w:sz w:val="32"/>
          <w:szCs w:val="32"/>
        </w:rPr>
        <w:t>指单位以前年度尚未完成、结转到本年按原规定用途继续使用的资金。</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（七）社会保障和就业支出（类）行政事业单位离退休（款）归口管理的行政单位离退休（项）</w:t>
      </w:r>
      <w:r>
        <w:rPr>
          <w:rFonts w:ascii="仿宋_GB2312" w:eastAsia="仿宋_GB2312" w:hAnsi="Times New Roman" w:cs="仿宋_GB2312" w:hint="eastAsia"/>
          <w:kern w:val="0"/>
          <w:sz w:val="32"/>
          <w:szCs w:val="32"/>
        </w:rPr>
        <w:t>：指广西煤矿安全监察局行政退休人员的支出。</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（八）社会保障和就业支出（类）行政事业单位离退休（款）机关事业单位基本养老保险缴费支出（项）：</w:t>
      </w:r>
      <w:r>
        <w:rPr>
          <w:rFonts w:ascii="仿宋_GB2312" w:eastAsia="仿宋_GB2312" w:hAnsi="Times New Roman" w:cs="仿宋_GB2312" w:hint="eastAsia"/>
          <w:kern w:val="0"/>
          <w:sz w:val="32"/>
          <w:szCs w:val="32"/>
        </w:rPr>
        <w:t>指机关事业单位实施养老保险制度由单位缴纳的基本养老保险费支出。</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（九）社会保障和就业支出（类）行政事业单位离退休（款）</w:t>
      </w:r>
      <w:r>
        <w:rPr>
          <w:rFonts w:ascii="仿宋_GB2312" w:eastAsia="仿宋_GB2312" w:hAnsi="Times New Roman" w:cs="仿宋_GB2312" w:hint="eastAsia"/>
          <w:b/>
          <w:bCs/>
          <w:kern w:val="0"/>
          <w:sz w:val="32"/>
          <w:szCs w:val="32"/>
        </w:rPr>
        <w:lastRenderedPageBreak/>
        <w:t>机关事业单位职业年金缴费支出（项）：</w:t>
      </w:r>
      <w:r>
        <w:rPr>
          <w:rFonts w:ascii="仿宋_GB2312" w:eastAsia="仿宋_GB2312" w:hAnsi="Times New Roman" w:cs="仿宋_GB2312" w:hint="eastAsia"/>
          <w:kern w:val="0"/>
          <w:sz w:val="32"/>
          <w:szCs w:val="32"/>
        </w:rPr>
        <w:t>指机关事业单位实施养老保险制度由单位缴纳的职业年金支出。</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（十）卫生健康（类）行政事业单位医疗（款）行政单位医疗（项）：</w:t>
      </w:r>
      <w:r>
        <w:rPr>
          <w:rFonts w:ascii="仿宋_GB2312" w:eastAsia="仿宋_GB2312" w:hAnsi="Times New Roman" w:cs="仿宋_GB2312" w:hint="eastAsia"/>
          <w:kern w:val="0"/>
          <w:sz w:val="32"/>
          <w:szCs w:val="32"/>
        </w:rPr>
        <w:t>指中央财政安排的行政单位基本医疗保险缴费经费和公费医疗经费。</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（十一）住房保障支出（类）住房改革支出（款）住房公积金（项）：</w:t>
      </w:r>
      <w:r>
        <w:rPr>
          <w:rFonts w:ascii="仿宋_GB2312" w:eastAsia="仿宋_GB2312" w:hAnsi="Times New Roman" w:cs="仿宋_GB2312" w:hint="eastAsia"/>
          <w:kern w:val="0"/>
          <w:sz w:val="32"/>
          <w:szCs w:val="32"/>
        </w:rPr>
        <w:t>反映行政事业单位按人力资源和社会保障部、财政部规定的基本工资和津贴补贴以及规定比例为职工缴纳的住房公积金。</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（十二）灾害防治及应急管理（类）煤矿安全（款）行政运行（项）：</w:t>
      </w:r>
      <w:r>
        <w:rPr>
          <w:rFonts w:ascii="仿宋_GB2312" w:eastAsia="仿宋_GB2312" w:hAnsi="Times New Roman" w:cs="仿宋_GB2312" w:hint="eastAsia"/>
          <w:kern w:val="0"/>
          <w:sz w:val="32"/>
          <w:szCs w:val="32"/>
        </w:rPr>
        <w:t>指广西煤矿安全监察局行政单位用于保障机构正常运行、开展日常工作的基本支出。</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（十三）灾害防治及应急管理（类）煤矿安全（款）一般行政管理事务（项）：</w:t>
      </w:r>
      <w:r>
        <w:rPr>
          <w:rFonts w:ascii="仿宋_GB2312" w:eastAsia="仿宋_GB2312" w:hAnsi="Times New Roman" w:cs="仿宋_GB2312" w:hint="eastAsia"/>
          <w:kern w:val="0"/>
          <w:sz w:val="32"/>
          <w:szCs w:val="32"/>
        </w:rPr>
        <w:t>指广西煤矿安全监察局本级开展后勤服务、基本建设项目等项目支出。</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（十四）灾害防治及应急管理（类）煤矿安全（款）机关服务（项）：</w:t>
      </w:r>
      <w:r>
        <w:rPr>
          <w:rFonts w:ascii="仿宋_GB2312" w:eastAsia="仿宋_GB2312" w:hAnsi="Times New Roman" w:cs="仿宋_GB2312" w:hint="eastAsia"/>
          <w:kern w:val="0"/>
          <w:sz w:val="32"/>
          <w:szCs w:val="32"/>
        </w:rPr>
        <w:t>指广西煤矿安全监察局机关服务中心为机关提供文件印制、办公楼日常维修维护等后勤保障服务的支出。</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（十五）灾害防治及应急管理（类）煤矿安全（款）煤矿安全监察事务（项）：</w:t>
      </w:r>
      <w:r>
        <w:rPr>
          <w:rFonts w:ascii="仿宋_GB2312" w:eastAsia="仿宋_GB2312" w:hAnsi="Times New Roman" w:cs="仿宋_GB2312" w:hint="eastAsia"/>
          <w:kern w:val="0"/>
          <w:sz w:val="32"/>
          <w:szCs w:val="32"/>
        </w:rPr>
        <w:t>指广西煤矿安全监察局开展煤矿安全生产专项督查、明查暗访、政策制定、标准制定、业务培训等方面的项目支出。</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（十六）灾害防治及应急管理（类）煤矿安全（款）事业运</w:t>
      </w:r>
      <w:r>
        <w:rPr>
          <w:rFonts w:ascii="仿宋_GB2312" w:eastAsia="仿宋_GB2312" w:hAnsi="Times New Roman" w:cs="仿宋_GB2312" w:hint="eastAsia"/>
          <w:b/>
          <w:bCs/>
          <w:kern w:val="0"/>
          <w:sz w:val="32"/>
          <w:szCs w:val="32"/>
        </w:rPr>
        <w:lastRenderedPageBreak/>
        <w:t>行（项）：</w:t>
      </w:r>
      <w:r>
        <w:rPr>
          <w:rFonts w:ascii="仿宋_GB2312" w:eastAsia="仿宋_GB2312" w:hAnsi="Times New Roman" w:cs="仿宋_GB2312" w:hint="eastAsia"/>
          <w:kern w:val="0"/>
          <w:sz w:val="32"/>
          <w:szCs w:val="32"/>
        </w:rPr>
        <w:t>指广西煤矿安全监察局所属事业单位（不含机关服务中心）用于保障机构正常运行、开展日常工作的基本支出。</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（十七）结余分配：</w:t>
      </w:r>
      <w:r>
        <w:rPr>
          <w:rFonts w:ascii="仿宋_GB2312" w:eastAsia="仿宋_GB2312" w:hAnsi="Times New Roman" w:cs="仿宋_GB2312" w:hint="eastAsia"/>
          <w:kern w:val="0"/>
          <w:sz w:val="32"/>
          <w:szCs w:val="32"/>
        </w:rPr>
        <w:t>指事业单位按照会计制度规定缴纳的所得税以及从非财政补助结余中提取的职工福利基金、事业基金等。</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（十八）年末结转和结余</w:t>
      </w:r>
      <w:r>
        <w:rPr>
          <w:rFonts w:ascii="仿宋_GB2312" w:eastAsia="仿宋_GB2312" w:hAnsi="Times New Roman" w:cs="仿宋_GB2312"/>
          <w:b/>
          <w:bCs/>
          <w:kern w:val="0"/>
          <w:sz w:val="32"/>
          <w:szCs w:val="32"/>
        </w:rPr>
        <w:t>:</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指单位本年度或以前年度预算安排、因客观条件发生变化未全部执行或未执行，结转到以后年度继续使用的资金，或项目已完成等产生的结余资金。</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（十九）基本支出：</w:t>
      </w:r>
      <w:r>
        <w:rPr>
          <w:rFonts w:ascii="仿宋_GB2312" w:eastAsia="仿宋_GB2312" w:hAnsi="Times New Roman" w:cs="仿宋_GB2312" w:hint="eastAsia"/>
          <w:kern w:val="0"/>
          <w:sz w:val="32"/>
          <w:szCs w:val="32"/>
        </w:rPr>
        <w:t>指为保障机构正常运转、完成日常工作任务而发生的人员支出和公用支出。</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（二十）项目支出：</w:t>
      </w:r>
      <w:r>
        <w:rPr>
          <w:rFonts w:ascii="仿宋_GB2312" w:eastAsia="仿宋_GB2312" w:hAnsi="Times New Roman" w:cs="仿宋_GB2312" w:hint="eastAsia"/>
          <w:kern w:val="0"/>
          <w:sz w:val="32"/>
          <w:szCs w:val="32"/>
        </w:rPr>
        <w:t>指在基本支出之外为完成特定行政任务和事业发展目标所发生的支出。</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（二十一）“三公”经费：</w:t>
      </w:r>
      <w:r>
        <w:rPr>
          <w:rFonts w:ascii="仿宋_GB2312" w:eastAsia="仿宋_GB2312" w:hAnsi="Times New Roman" w:cs="仿宋_GB2312" w:hint="eastAsia"/>
          <w:kern w:val="0"/>
          <w:sz w:val="32"/>
          <w:szCs w:val="32"/>
        </w:rPr>
        <w:t>纳入中央财政预决算管理的“三公”经费，是指中央部门用财政拨款安排的因公出国（境）费、公务用车购置及运行费和公务接待费，是党政机关维持运转或完成特定工作任务所开支的相关支出，是政府行政开支的一部分。其中，因公出国（境）</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单位公务出国（境）的国际旅费、国外城市间交通费、住宿费、伙食费、培训费、公杂费等支出；公务用车购置及运行</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单位公务用车车辆购置支出（</w:t>
      </w:r>
      <w:proofErr w:type="gramStart"/>
      <w:r>
        <w:rPr>
          <w:rFonts w:ascii="仿宋_GB2312" w:eastAsia="仿宋_GB2312" w:hAnsi="Times New Roman" w:cs="仿宋_GB2312" w:hint="eastAsia"/>
          <w:kern w:val="0"/>
          <w:sz w:val="32"/>
          <w:szCs w:val="32"/>
        </w:rPr>
        <w:t>含车辆</w:t>
      </w:r>
      <w:proofErr w:type="gramEnd"/>
      <w:r>
        <w:rPr>
          <w:rFonts w:ascii="仿宋_GB2312" w:eastAsia="仿宋_GB2312" w:hAnsi="Times New Roman" w:cs="仿宋_GB2312" w:hint="eastAsia"/>
          <w:kern w:val="0"/>
          <w:sz w:val="32"/>
          <w:szCs w:val="32"/>
        </w:rPr>
        <w:t>购置税）及燃料费、维修费、过桥过路费、保险费、安全奖励费用等支出；公务接待</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单位按规定开支的各类公务接待（含外宾接待）支出。</w:t>
      </w:r>
    </w:p>
    <w:p w:rsidR="004F38F0" w:rsidRDefault="009E4A05">
      <w:pPr>
        <w:autoSpaceDE w:val="0"/>
        <w:autoSpaceDN w:val="0"/>
        <w:adjustRightInd w:val="0"/>
        <w:spacing w:line="560" w:lineRule="exact"/>
        <w:ind w:firstLineChars="200" w:firstLine="643"/>
        <w:jc w:val="left"/>
        <w:rPr>
          <w:rFonts w:ascii="仿宋_GB2312" w:eastAsia="仿宋_GB2312" w:hAnsi="Times New Roman" w:cs="仿宋_GB2312"/>
          <w:kern w:val="0"/>
          <w:sz w:val="32"/>
          <w:szCs w:val="32"/>
        </w:rPr>
      </w:pPr>
      <w:r>
        <w:rPr>
          <w:rFonts w:ascii="仿宋_GB2312" w:eastAsia="仿宋_GB2312" w:hAnsi="Times New Roman" w:cs="仿宋_GB2312" w:hint="eastAsia"/>
          <w:b/>
          <w:bCs/>
          <w:kern w:val="0"/>
          <w:sz w:val="32"/>
          <w:szCs w:val="32"/>
        </w:rPr>
        <w:t>（二十二）机关运行经费：</w:t>
      </w:r>
      <w:r>
        <w:rPr>
          <w:rFonts w:ascii="仿宋_GB2312" w:eastAsia="仿宋_GB2312" w:hAnsi="Times New Roman" w:cs="仿宋_GB2312" w:hint="eastAsia"/>
          <w:kern w:val="0"/>
          <w:sz w:val="32"/>
          <w:szCs w:val="32"/>
        </w:rPr>
        <w:t>为保障行政单位运行用于购买货</w:t>
      </w:r>
      <w:r>
        <w:rPr>
          <w:rFonts w:ascii="仿宋_GB2312" w:eastAsia="仿宋_GB2312" w:hAnsi="Times New Roman" w:cs="仿宋_GB2312" w:hint="eastAsia"/>
          <w:kern w:val="0"/>
          <w:sz w:val="32"/>
          <w:szCs w:val="32"/>
        </w:rPr>
        <w:lastRenderedPageBreak/>
        <w:t>物和服务的各项资金，包括办公及印刷费、邮电费、差旅费、会议费、福利费、日常维修费、专用材料及一般设备购置费、办公用房水电费、办公用房取暖费、办公用房物业管理费、公务用车运行维护费以及其他费用。</w:t>
      </w: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9E4A05">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r>
        <w:rPr>
          <w:rFonts w:ascii="仿宋" w:eastAsia="仿宋" w:hAnsi="仿宋" w:cs="仿宋"/>
          <w:noProof/>
          <w:color w:val="000000"/>
          <w:sz w:val="32"/>
          <w:szCs w:val="32"/>
        </w:rPr>
        <mc:AlternateContent>
          <mc:Choice Requires="wps">
            <w:drawing>
              <wp:anchor distT="0" distB="0" distL="457200" distR="114300" simplePos="0" relativeHeight="251671552" behindDoc="0" locked="0" layoutInCell="0" allowOverlap="1">
                <wp:simplePos x="0" y="0"/>
                <wp:positionH relativeFrom="page">
                  <wp:posOffset>5974080</wp:posOffset>
                </wp:positionH>
                <wp:positionV relativeFrom="page">
                  <wp:posOffset>30480</wp:posOffset>
                </wp:positionV>
                <wp:extent cx="1880870" cy="10897870"/>
                <wp:effectExtent l="0" t="0" r="5080" b="17780"/>
                <wp:wrapSquare wrapText="bothSides"/>
                <wp:docPr id="2" name="矩形 12"/>
                <wp:cNvGraphicFramePr/>
                <a:graphic xmlns:a="http://schemas.openxmlformats.org/drawingml/2006/main">
                  <a:graphicData uri="http://schemas.microsoft.com/office/word/2010/wordprocessingShape">
                    <wps:wsp>
                      <wps:cNvSpPr/>
                      <wps:spPr>
                        <a:xfrm>
                          <a:off x="0" y="0"/>
                          <a:ext cx="1880870" cy="10897870"/>
                        </a:xfrm>
                        <a:prstGeom prst="rect">
                          <a:avLst/>
                        </a:prstGeom>
                        <a:solidFill>
                          <a:srgbClr val="6E774E">
                            <a:alpha val="34901"/>
                          </a:srgbClr>
                        </a:solidFill>
                        <a:ln>
                          <a:noFill/>
                        </a:ln>
                      </wps:spPr>
                      <wps:txbx>
                        <w:txbxContent>
                          <w:p w:rsidR="009E4A05" w:rsidRDefault="009E4A05">
                            <w:pPr>
                              <w:spacing w:line="360" w:lineRule="auto"/>
                              <w:rPr>
                                <w:color w:val="FFFFFF" w:themeColor="background1"/>
                              </w:rPr>
                            </w:pPr>
                          </w:p>
                          <w:p w:rsidR="009E4A05" w:rsidRDefault="009E4A05">
                            <w:pPr>
                              <w:spacing w:line="360" w:lineRule="auto"/>
                              <w:rPr>
                                <w:color w:val="FFFFFF" w:themeColor="background1"/>
                              </w:rPr>
                            </w:pPr>
                          </w:p>
                        </w:txbxContent>
                      </wps:txbx>
                      <wps:bodyPr lIns="182880" tIns="1554480" rIns="182880" bIns="73152" upright="1">
                        <a:noAutofit/>
                      </wps:bodyPr>
                    </wps:wsp>
                  </a:graphicData>
                </a:graphic>
                <wp14:sizeRelH relativeFrom="page">
                  <wp14:pctWidth>24200</wp14:pctWidth>
                </wp14:sizeRelH>
                <wp14:sizeRelV relativeFrom="page">
                  <wp14:pctHeight>0</wp14:pctHeight>
                </wp14:sizeRelV>
              </wp:anchor>
            </w:drawing>
          </mc:Choice>
          <mc:Fallback>
            <w:pict>
              <v:rect id="_x0000_s1038" style="position:absolute;left:0;text-align:left;margin-left:470.4pt;margin-top:2.4pt;width:148.1pt;height:858.1pt;z-index:251671552;visibility:visible;mso-wrap-style:square;mso-width-percent:242;mso-height-percent:0;mso-wrap-distance-left:36pt;mso-wrap-distance-top:0;mso-wrap-distance-right:9pt;mso-wrap-distance-bottom:0;mso-position-horizontal:absolute;mso-position-horizontal-relative:page;mso-position-vertical:absolute;mso-position-vertical-relative:page;mso-width-percent:242;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" o:allowincell="f" fillcolor="#6e774e" stroked="f">
                <v:fill opacity="22873f"/>
                <v:textbox inset="14.4pt,122.4pt,14.4pt,5.76pt">
                  <w:txbxContent>
                    <w:p w:rsidR="009E4A05" w:rsidRDefault="009E4A05">
                      <w:pPr>
                        <w:spacing w:line="360" w:lineRule="auto"/>
                        <w:rPr>
                          <w:color w:val="FFFFFF" w:themeColor="background1"/>
                        </w:rPr>
                      </w:pPr>
                    </w:p>
                    <w:p w:rsidR="009E4A05" w:rsidRDefault="009E4A05">
                      <w:pPr>
                        <w:spacing w:line="360" w:lineRule="auto"/>
                        <w:rPr>
                          <w:color w:val="FFFFFF" w:themeColor="background1"/>
                        </w:rPr>
                      </w:pPr>
                    </w:p>
                  </w:txbxContent>
                </v:textbox>
                <w10:wrap type="square" anchorx="page" anchory="page"/>
              </v:rect>
            </w:pict>
          </mc:Fallback>
        </mc:AlternateContent>
      </w:r>
    </w:p>
    <w:p w:rsidR="004F38F0" w:rsidRDefault="009E4A05">
      <w:pPr>
        <w:autoSpaceDE w:val="0"/>
        <w:autoSpaceDN w:val="0"/>
        <w:adjustRightInd w:val="0"/>
        <w:spacing w:line="560" w:lineRule="exact"/>
        <w:jc w:val="left"/>
        <w:rPr>
          <w:rFonts w:ascii="仿宋_GB2312" w:eastAsia="仿宋_GB2312" w:hAnsi="Times New Roman" w:cs="仿宋_GB2312"/>
          <w:kern w:val="0"/>
          <w:sz w:val="32"/>
          <w:szCs w:val="32"/>
        </w:rPr>
      </w:pPr>
      <w:r>
        <w:rPr>
          <w:noProof/>
          <w:sz w:val="32"/>
        </w:rPr>
        <mc:AlternateContent>
          <mc:Choice Requires="wps">
            <w:drawing>
              <wp:anchor distT="0" distB="0" distL="114300" distR="114300" simplePos="0" relativeHeight="251672576" behindDoc="0" locked="0" layoutInCell="1" allowOverlap="1">
                <wp:simplePos x="0" y="0"/>
                <wp:positionH relativeFrom="column">
                  <wp:posOffset>-731520</wp:posOffset>
                </wp:positionH>
                <wp:positionV relativeFrom="paragraph">
                  <wp:posOffset>62230</wp:posOffset>
                </wp:positionV>
                <wp:extent cx="7613650" cy="1801495"/>
                <wp:effectExtent l="0" t="0" r="25400" b="27305"/>
                <wp:wrapNone/>
                <wp:docPr id="3" name="流程图: 可选过程 3"/>
                <wp:cNvGraphicFramePr/>
                <a:graphic xmlns:a="http://schemas.openxmlformats.org/drawingml/2006/main">
                  <a:graphicData uri="http://schemas.microsoft.com/office/word/2010/wordprocessingShape">
                    <wps:wsp>
                      <wps:cNvSpPr/>
                      <wps:spPr>
                        <a:xfrm>
                          <a:off x="0" y="0"/>
                          <a:ext cx="7613650" cy="1801495"/>
                        </a:xfrm>
                        <a:prstGeom prst="flowChartAlternateProcess">
                          <a:avLst/>
                        </a:prstGeom>
                      </wps:spPr>
                      <wps:style>
                        <a:lnRef idx="1">
                          <a:schemeClr val="accent3"/>
                        </a:lnRef>
                        <a:fillRef idx="2">
                          <a:schemeClr val="accent3"/>
                        </a:fillRef>
                        <a:effectRef idx="1">
                          <a:schemeClr val="accent3"/>
                        </a:effectRef>
                        <a:fontRef idx="minor">
                          <a:schemeClr val="dk1"/>
                        </a:fontRef>
                      </wps:style>
                      <wps:txbx>
                        <w:txbxContent>
                          <w:p w:rsidR="009E4A05" w:rsidRDefault="009E4A05">
                            <w:pPr>
                              <w:ind w:firstLineChars="200" w:firstLine="1680"/>
                              <w:rPr>
                                <w:rFonts w:ascii="黑体" w:eastAsia="黑体" w:hAnsi="黑体" w:cs="黑体"/>
                                <w:outline/>
                                <w:color w:val="4472C4" w:themeColor="accent5"/>
                                <w:sz w:val="84"/>
                                <w:szCs w:val="8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props3d w14:extrusionH="0" w14:contourW="0" w14:prstMaterial="clear"/>
                              </w:rPr>
                            </w:pPr>
                            <w:r>
                              <w:rPr>
                                <w:rFonts w:ascii="黑体" w:eastAsia="黑体" w:hAnsi="黑体" w:cs="黑体" w:hint="eastAsia"/>
                                <w:outline/>
                                <w:color w:val="4472C4" w:themeColor="accent5"/>
                                <w:sz w:val="84"/>
                                <w:szCs w:val="8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props3d w14:extrusionH="0" w14:contourW="0" w14:prstMaterial="clear"/>
                              </w:rPr>
                              <w:t>第五部分</w:t>
                            </w:r>
                          </w:p>
                          <w:p w:rsidR="009E4A05" w:rsidRDefault="009E4A05">
                            <w:pPr>
                              <w:jc w:val="center"/>
                            </w:pPr>
                            <w:r>
                              <w:rPr>
                                <w:rFonts w:ascii="黑体" w:eastAsia="黑体" w:hAnsi="黑体" w:cs="黑体" w:hint="eastAsia"/>
                                <w:outline/>
                                <w:color w:val="4472C4" w:themeColor="accent5"/>
                                <w:sz w:val="84"/>
                                <w:szCs w:val="8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props3d w14:extrusionH="0" w14:contourW="0" w14:prstMaterial="clear"/>
                              </w:rPr>
                              <w:t xml:space="preserve">    附 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 o:spid="_x0000_s1039" type="#_x0000_t176" style="position:absolute;margin-left:-57.6pt;margin-top:4.9pt;width:599.5pt;height:141.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" fillcolor="#101010 [326]" strokecolor="#a5a5a5 [3206]" strokeweight=".5pt">
                <v:fill color2="#070707 [166]" rotate="t" colors="0 #d2d2d2;.5 #c8c8c8;1 silver" focus="100%" type="gradient">
                  <o:fill v:ext="view" type="gradientUnscaled"/>
                </v:fill>
                <v:textbox>
                  <w:txbxContent>
                    <w:p w:rsidR="009E4A05" w:rsidRDefault="009E4A05">
                      <w:pPr>
                        <w:ind w:firstLineChars="200" w:firstLine="1680"/>
                        <w:rPr>
                          <w:rFonts w:ascii="黑体" w:eastAsia="黑体" w:hAnsi="黑体" w:cs="黑体"/>
                          <w:outline/>
                          <w:color w:val="4472C4" w:themeColor="accent5"/>
                          <w:sz w:val="84"/>
                          <w:szCs w:val="8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props3d w14:extrusionH="0" w14:contourW="0" w14:prstMaterial="clear"/>
                        </w:rPr>
                      </w:pPr>
                      <w:r>
                        <w:rPr>
                          <w:rFonts w:ascii="黑体" w:eastAsia="黑体" w:hAnsi="黑体" w:cs="黑体" w:hint="eastAsia"/>
                          <w:outline/>
                          <w:color w:val="4472C4" w:themeColor="accent5"/>
                          <w:sz w:val="84"/>
                          <w:szCs w:val="8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props3d w14:extrusionH="0" w14:contourW="0" w14:prstMaterial="clear"/>
                        </w:rPr>
                        <w:t>第五部分</w:t>
                      </w:r>
                    </w:p>
                    <w:p w:rsidR="009E4A05" w:rsidRDefault="009E4A05">
                      <w:pPr>
                        <w:jc w:val="center"/>
                      </w:pPr>
                      <w:r>
                        <w:rPr>
                          <w:rFonts w:ascii="黑体" w:eastAsia="黑体" w:hAnsi="黑体" w:cs="黑体" w:hint="eastAsia"/>
                          <w:outline/>
                          <w:color w:val="4472C4" w:themeColor="accent5"/>
                          <w:sz w:val="84"/>
                          <w:szCs w:val="8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props3d w14:extrusionH="0" w14:contourW="0" w14:prstMaterial="clear"/>
                        </w:rPr>
                        <w:t xml:space="preserve">    附 件</w:t>
                      </w:r>
                    </w:p>
                  </w:txbxContent>
                </v:textbox>
              </v:shape>
            </w:pict>
          </mc:Fallback>
        </mc:AlternateContent>
      </w: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ind w:firstLineChars="200" w:firstLine="640"/>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jc w:val="left"/>
        <w:rPr>
          <w:rFonts w:ascii="仿宋_GB2312" w:eastAsia="仿宋_GB2312" w:hAnsi="Times New Roman" w:cs="仿宋_GB2312"/>
          <w:kern w:val="0"/>
          <w:sz w:val="32"/>
          <w:szCs w:val="32"/>
        </w:rPr>
      </w:pPr>
    </w:p>
    <w:p w:rsidR="004F38F0" w:rsidRDefault="004F38F0">
      <w:pPr>
        <w:autoSpaceDE w:val="0"/>
        <w:autoSpaceDN w:val="0"/>
        <w:adjustRightInd w:val="0"/>
        <w:spacing w:line="560" w:lineRule="exact"/>
        <w:jc w:val="left"/>
        <w:rPr>
          <w:rFonts w:ascii="仿宋_GB2312" w:eastAsia="仿宋_GB2312" w:hAnsi="Times New Roman" w:cs="仿宋_GB2312"/>
          <w:kern w:val="0"/>
          <w:sz w:val="32"/>
          <w:szCs w:val="32"/>
        </w:rPr>
      </w:pPr>
    </w:p>
    <w:p w:rsidR="004F38F0" w:rsidRDefault="004F38F0">
      <w:pPr>
        <w:rPr>
          <w:b/>
          <w:sz w:val="36"/>
        </w:rPr>
      </w:pPr>
    </w:p>
    <w:p w:rsidR="004F38F0" w:rsidRDefault="009E4A05">
      <w:pPr>
        <w:rPr>
          <w:rFonts w:ascii="华文中宋" w:eastAsia="华文中宋" w:hAnsi="华文中宋"/>
          <w:sz w:val="36"/>
          <w:szCs w:val="36"/>
        </w:rPr>
      </w:pPr>
      <w:r>
        <w:rPr>
          <w:noProof/>
        </w:rPr>
        <w:lastRenderedPageBreak/>
        <mc:AlternateContent>
          <mc:Choice Requires="wps">
            <w:drawing>
              <wp:anchor distT="91440" distB="137160" distL="114300" distR="114300" simplePos="0" relativeHeight="251673600" behindDoc="0" locked="0" layoutInCell="0" allowOverlap="1">
                <wp:simplePos x="0" y="0"/>
                <wp:positionH relativeFrom="page">
                  <wp:posOffset>434340</wp:posOffset>
                </wp:positionH>
                <wp:positionV relativeFrom="page">
                  <wp:posOffset>304800</wp:posOffset>
                </wp:positionV>
                <wp:extent cx="7353300" cy="502920"/>
                <wp:effectExtent l="1104900" t="179070" r="19050" b="22860"/>
                <wp:wrapSquare wrapText="bothSides"/>
                <wp:docPr id="7" name="矩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53300" cy="502920"/>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a:outerShdw dist="1113790" dir="11340000" rotWithShape="0">
                            <a:srgbClr val="70AD47"/>
                          </a:outerShdw>
                        </a:effectLst>
                      </wps:spPr>
                      <wps:txbx>
                        <w:txbxContent>
                          <w:p w:rsidR="009E4A05" w:rsidRDefault="009E4A05">
                            <w:pPr>
                              <w:ind w:firstLineChars="196" w:firstLine="708"/>
                              <w:rPr>
                                <w:rFonts w:asciiTheme="majorHAnsi" w:eastAsia="宋体" w:hAnsiTheme="majorHAnsi" w:cstheme="majorBidi"/>
                                <w:i/>
                                <w:iCs/>
                                <w:color w:val="FFFFFF" w:themeColor="background1"/>
                                <w:sz w:val="36"/>
                                <w:szCs w:val="36"/>
                              </w:rPr>
                            </w:pPr>
                            <w:r>
                              <w:rPr>
                                <w:rFonts w:hint="eastAsia"/>
                                <w:b/>
                                <w:sz w:val="36"/>
                              </w:rPr>
                              <w:t>广西</w:t>
                            </w:r>
                            <w:r>
                              <w:rPr>
                                <w:b/>
                                <w:sz w:val="36"/>
                              </w:rPr>
                              <w:t>煤矿安全监察局</w:t>
                            </w:r>
                            <w:r>
                              <w:rPr>
                                <w:b/>
                                <w:sz w:val="36"/>
                              </w:rPr>
                              <w:t>20</w:t>
                            </w:r>
                            <w:r>
                              <w:rPr>
                                <w:rFonts w:hint="eastAsia"/>
                                <w:b/>
                                <w:sz w:val="36"/>
                              </w:rPr>
                              <w:t>20</w:t>
                            </w:r>
                            <w:r>
                              <w:rPr>
                                <w:b/>
                                <w:sz w:val="36"/>
                              </w:rPr>
                              <w:t>年</w:t>
                            </w:r>
                            <w:r>
                              <w:rPr>
                                <w:rFonts w:hint="eastAsia"/>
                                <w:b/>
                                <w:sz w:val="36"/>
                              </w:rPr>
                              <w:t>度</w:t>
                            </w:r>
                            <w:r>
                              <w:rPr>
                                <w:b/>
                                <w:sz w:val="36"/>
                              </w:rPr>
                              <w:t>部门</w:t>
                            </w:r>
                            <w:r>
                              <w:rPr>
                                <w:rFonts w:hint="eastAsia"/>
                                <w:b/>
                                <w:sz w:val="36"/>
                              </w:rPr>
                              <w:t>决</w:t>
                            </w:r>
                            <w:r>
                              <w:rPr>
                                <w:b/>
                                <w:sz w:val="36"/>
                              </w:rPr>
                              <w:t>算</w:t>
                            </w:r>
                            <w:r>
                              <w:rPr>
                                <w:rFonts w:ascii="MS Mincho" w:eastAsia="MS Mincho" w:hAnsi="MS Mincho" w:cs="MS Mincho" w:hint="eastAsia"/>
                                <w:b/>
                                <w:sz w:val="36"/>
                              </w:rPr>
                              <w:t>☞</w:t>
                            </w:r>
                            <w:r>
                              <w:rPr>
                                <w:rFonts w:ascii="MS Mincho" w:eastAsia="宋体" w:hAnsi="MS Mincho" w:cs="MS Mincho" w:hint="eastAsia"/>
                                <w:b/>
                                <w:sz w:val="36"/>
                              </w:rPr>
                              <w:t>附件</w:t>
                            </w:r>
                          </w:p>
                        </w:txbxContent>
                      </wps:txbx>
                      <wps:bodyPr rot="0" vert="horz" wrap="square" lIns="457200" tIns="91440" rIns="137160" bIns="0" anchor="t" anchorCtr="0" upright="1">
                        <a:noAutofit/>
                      </wps:bodyPr>
                    </wps:wsp>
                  </a:graphicData>
                </a:graphic>
              </wp:anchor>
            </w:drawing>
          </mc:Choice>
          <mc:Fallback>
            <w:pict>
              <v:rect id="_x0000_s1040" style="position:absolute;left:0;text-align:left;margin-left:34.2pt;margin-top:24pt;width:579pt;height:39.6pt;flip:x;z-index:251673600;visibility:visible;mso-wrap-style:square;mso-wrap-distance-left:9pt;mso-wrap-distance-top:7.2pt;mso-wrap-distance-right:9pt;mso-wrap-distance-bottom:10.8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" o:allowincell="f" fillcolor="#afafaf" strokecolor="#a5a5a5" strokeweight=".5pt">
                <v:fill color2="#929292" rotate="t" colors="0 #afafaf;.5 #a5a5a5;1 #929292" focus="100%" type="gradient">
                  <o:fill v:ext="view" type="gradientUnscaled"/>
                </v:fill>
                <v:shadow on="t" color="#70ad47" origin=",.5" offset="-30.55769mm,-4.83986mm"/>
                <v:textbox inset="36pt,7.2pt,10.8pt,0">
                  <w:txbxContent>
                    <w:p w:rsidR="009E4A05" w:rsidRDefault="009E4A05">
                      <w:pPr>
                        <w:ind w:firstLineChars="196" w:firstLine="708"/>
                        <w:rPr>
                          <w:rFonts w:asciiTheme="majorHAnsi" w:eastAsia="宋体" w:hAnsiTheme="majorHAnsi" w:cstheme="majorBidi"/>
                          <w:i/>
                          <w:iCs/>
                          <w:color w:val="FFFFFF" w:themeColor="background1"/>
                          <w:sz w:val="36"/>
                          <w:szCs w:val="36"/>
                        </w:rPr>
                      </w:pPr>
                      <w:r>
                        <w:rPr>
                          <w:rFonts w:hint="eastAsia"/>
                          <w:b/>
                          <w:sz w:val="36"/>
                        </w:rPr>
                        <w:t>广西</w:t>
                      </w:r>
                      <w:r>
                        <w:rPr>
                          <w:b/>
                          <w:sz w:val="36"/>
                        </w:rPr>
                        <w:t>煤矿安全监察局</w:t>
                      </w:r>
                      <w:r>
                        <w:rPr>
                          <w:b/>
                          <w:sz w:val="36"/>
                        </w:rPr>
                        <w:t>20</w:t>
                      </w:r>
                      <w:r>
                        <w:rPr>
                          <w:rFonts w:hint="eastAsia"/>
                          <w:b/>
                          <w:sz w:val="36"/>
                        </w:rPr>
                        <w:t>20</w:t>
                      </w:r>
                      <w:r>
                        <w:rPr>
                          <w:b/>
                          <w:sz w:val="36"/>
                        </w:rPr>
                        <w:t>年</w:t>
                      </w:r>
                      <w:r>
                        <w:rPr>
                          <w:rFonts w:hint="eastAsia"/>
                          <w:b/>
                          <w:sz w:val="36"/>
                        </w:rPr>
                        <w:t>度</w:t>
                      </w:r>
                      <w:r>
                        <w:rPr>
                          <w:b/>
                          <w:sz w:val="36"/>
                        </w:rPr>
                        <w:t>部门</w:t>
                      </w:r>
                      <w:r>
                        <w:rPr>
                          <w:rFonts w:hint="eastAsia"/>
                          <w:b/>
                          <w:sz w:val="36"/>
                        </w:rPr>
                        <w:t>决</w:t>
                      </w:r>
                      <w:r>
                        <w:rPr>
                          <w:b/>
                          <w:sz w:val="36"/>
                        </w:rPr>
                        <w:t>算</w:t>
                      </w:r>
                      <w:r>
                        <w:rPr>
                          <w:rFonts w:ascii="MS Mincho" w:eastAsia="MS Mincho" w:hAnsi="MS Mincho" w:cs="MS Mincho" w:hint="eastAsia"/>
                          <w:b/>
                          <w:sz w:val="36"/>
                        </w:rPr>
                        <w:t>☞</w:t>
                      </w:r>
                      <w:r>
                        <w:rPr>
                          <w:rFonts w:ascii="MS Mincho" w:eastAsia="宋体" w:hAnsi="MS Mincho" w:cs="MS Mincho" w:hint="eastAsia"/>
                          <w:b/>
                          <w:sz w:val="36"/>
                        </w:rPr>
                        <w:t>附件</w:t>
                      </w:r>
                    </w:p>
                  </w:txbxContent>
                </v:textbox>
                <w10:wrap type="square" anchorx="page" anchory="page"/>
              </v:rect>
            </w:pict>
          </mc:Fallback>
        </mc:AlternateContent>
      </w:r>
    </w:p>
    <w:p w:rsidR="004F38F0" w:rsidRDefault="009E4A05">
      <w:pPr>
        <w:jc w:val="center"/>
        <w:rPr>
          <w:rFonts w:ascii="华文中宋" w:eastAsia="华文中宋" w:hAnsi="华文中宋"/>
          <w:sz w:val="36"/>
          <w:szCs w:val="36"/>
        </w:rPr>
      </w:pPr>
      <w:r>
        <w:rPr>
          <w:rFonts w:ascii="华文中宋" w:eastAsia="华文中宋" w:hAnsi="华文中宋" w:hint="eastAsia"/>
          <w:sz w:val="36"/>
          <w:szCs w:val="36"/>
        </w:rPr>
        <w:t>2020年度广西局煤矿安全专项项目绩效评价报告</w:t>
      </w:r>
    </w:p>
    <w:p w:rsidR="004F38F0" w:rsidRDefault="004F38F0">
      <w:pPr>
        <w:rPr>
          <w:rFonts w:ascii="仿宋" w:eastAsia="仿宋" w:hAnsi="仿宋"/>
          <w:sz w:val="32"/>
          <w:szCs w:val="32"/>
        </w:rPr>
      </w:pPr>
    </w:p>
    <w:p w:rsidR="00A753E0" w:rsidRDefault="00A753E0">
      <w:pPr>
        <w:rPr>
          <w:rFonts w:ascii="仿宋" w:eastAsia="仿宋" w:hAnsi="仿宋"/>
          <w:sz w:val="32"/>
          <w:szCs w:val="32"/>
        </w:rPr>
      </w:pPr>
      <w:r>
        <w:rPr>
          <w:rFonts w:ascii="仿宋" w:eastAsia="仿宋" w:hAnsi="仿宋" w:hint="eastAsia"/>
          <w:sz w:val="32"/>
          <w:szCs w:val="32"/>
        </w:rPr>
        <w:t>为了进一步规范和加强财政支出管理，强化预算管理责任，建立科学、合理的财政支出绩效评价体系，提高财政支出效益，国家矿山安全监察局委托中</w:t>
      </w:r>
      <w:proofErr w:type="gramStart"/>
      <w:r>
        <w:rPr>
          <w:rFonts w:ascii="仿宋" w:eastAsia="仿宋" w:hAnsi="仿宋" w:hint="eastAsia"/>
          <w:sz w:val="32"/>
          <w:szCs w:val="32"/>
        </w:rPr>
        <w:t>诚政融</w:t>
      </w:r>
      <w:proofErr w:type="gramEnd"/>
      <w:r>
        <w:rPr>
          <w:rFonts w:ascii="仿宋" w:eastAsia="仿宋" w:hAnsi="仿宋" w:hint="eastAsia"/>
          <w:sz w:val="32"/>
          <w:szCs w:val="32"/>
        </w:rPr>
        <w:t>（北京）有限公司（以下简称“评价机构”）对2020年煤矿安全专项开展绩效评价。现将广西局煤矿安全专项开展绩效评价有关情况报告如下。</w:t>
      </w:r>
    </w:p>
    <w:p w:rsidR="004F38F0" w:rsidRDefault="009E4A05">
      <w:pPr>
        <w:spacing w:line="580" w:lineRule="exact"/>
        <w:ind w:firstLineChars="200" w:firstLine="640"/>
        <w:outlineLvl w:val="0"/>
        <w:rPr>
          <w:rFonts w:ascii="黑体" w:eastAsia="黑体" w:hAnsi="黑体"/>
          <w:sz w:val="32"/>
          <w:szCs w:val="32"/>
        </w:rPr>
      </w:pPr>
      <w:r>
        <w:rPr>
          <w:rFonts w:ascii="黑体" w:eastAsia="黑体" w:hAnsi="黑体" w:hint="eastAsia"/>
          <w:sz w:val="32"/>
          <w:szCs w:val="32"/>
        </w:rPr>
        <w:t>一、项目基本情况</w:t>
      </w:r>
    </w:p>
    <w:p w:rsidR="004F38F0" w:rsidRPr="00A753E0" w:rsidRDefault="009E4A05" w:rsidP="00A753E0">
      <w:pPr>
        <w:spacing w:line="580" w:lineRule="exact"/>
        <w:ind w:firstLineChars="200" w:firstLine="643"/>
        <w:rPr>
          <w:rFonts w:ascii="楷体" w:eastAsia="楷体" w:hAnsi="楷体" w:cs="楷体"/>
          <w:b/>
          <w:sz w:val="32"/>
          <w:szCs w:val="32"/>
        </w:rPr>
      </w:pPr>
      <w:r>
        <w:rPr>
          <w:rFonts w:ascii="楷体" w:eastAsia="楷体" w:hAnsi="楷体" w:cs="楷体" w:hint="eastAsia"/>
          <w:b/>
          <w:sz w:val="32"/>
          <w:szCs w:val="32"/>
        </w:rPr>
        <w:t>（一）项目</w:t>
      </w:r>
      <w:r w:rsidR="00A8211B">
        <w:rPr>
          <w:rFonts w:ascii="楷体" w:eastAsia="楷体" w:hAnsi="楷体" w:cs="楷体" w:hint="eastAsia"/>
          <w:b/>
          <w:sz w:val="32"/>
          <w:szCs w:val="32"/>
        </w:rPr>
        <w:t>背景</w:t>
      </w:r>
    </w:p>
    <w:p w:rsidR="004F38F0" w:rsidRDefault="00726469" w:rsidP="00726469">
      <w:pPr>
        <w:spacing w:line="580" w:lineRule="exact"/>
        <w:ind w:firstLineChars="200" w:firstLine="640"/>
        <w:rPr>
          <w:rFonts w:ascii="仿宋" w:eastAsia="仿宋" w:hAnsi="仿宋"/>
          <w:sz w:val="32"/>
          <w:szCs w:val="32"/>
        </w:rPr>
      </w:pPr>
      <w:r w:rsidRPr="00726469">
        <w:rPr>
          <w:rFonts w:ascii="仿宋" w:eastAsia="仿宋" w:hAnsi="仿宋"/>
          <w:sz w:val="32"/>
          <w:szCs w:val="32"/>
        </w:rPr>
        <w:t>习近平总书记、李克强总理等中央领导同志关于安全生产做出了一系列重要讲话和指示批示，党的十九大报告也提出，要树立</w:t>
      </w:r>
      <w:proofErr w:type="gramStart"/>
      <w:r w:rsidRPr="00726469">
        <w:rPr>
          <w:rFonts w:ascii="仿宋" w:eastAsia="仿宋" w:hAnsi="仿宋"/>
          <w:sz w:val="32"/>
          <w:szCs w:val="32"/>
        </w:rPr>
        <w:t>安全发展</w:t>
      </w:r>
      <w:proofErr w:type="gramEnd"/>
      <w:r w:rsidRPr="00726469">
        <w:rPr>
          <w:rFonts w:ascii="仿宋" w:eastAsia="仿宋" w:hAnsi="仿宋"/>
          <w:sz w:val="32"/>
          <w:szCs w:val="32"/>
        </w:rPr>
        <w:t>理念，弘扬生命至上、</w:t>
      </w:r>
      <w:proofErr w:type="gramStart"/>
      <w:r w:rsidRPr="00726469">
        <w:rPr>
          <w:rFonts w:ascii="仿宋" w:eastAsia="仿宋" w:hAnsi="仿宋"/>
          <w:sz w:val="32"/>
          <w:szCs w:val="32"/>
        </w:rPr>
        <w:t>安全第一</w:t>
      </w:r>
      <w:proofErr w:type="gramEnd"/>
      <w:r w:rsidRPr="00726469">
        <w:rPr>
          <w:rFonts w:ascii="仿宋" w:eastAsia="仿宋" w:hAnsi="仿宋"/>
          <w:sz w:val="32"/>
          <w:szCs w:val="32"/>
        </w:rPr>
        <w:t>的思想，健全公共安全体系，完善安全生产责任制，坚决遏制重特大安全事故，提升防灾减灾救灾能力。安全生产事关民众生命财产安全、改革发展稳定大局，事关党和政府的形象和声誉，为贯彻落实党中央、国务院关于加强安全生产工作的决策部署，进一步强化监察执法，促进安全生产形势的稳定好转，国家矿山安全监察局申请设立了煤矿安全专项。</w:t>
      </w:r>
    </w:p>
    <w:p w:rsidR="00726469" w:rsidRDefault="00726469" w:rsidP="00726469">
      <w:pPr>
        <w:pStyle w:val="aa"/>
        <w:adjustRightInd w:val="0"/>
        <w:snapToGrid w:val="0"/>
        <w:spacing w:line="600" w:lineRule="exact"/>
        <w:ind w:firstLine="643"/>
        <w:rPr>
          <w:rFonts w:ascii="Times New Roman" w:eastAsia="楷体_GB2312" w:hAnsi="Times New Roman"/>
          <w:sz w:val="32"/>
        </w:rPr>
      </w:pPr>
      <w:r>
        <w:rPr>
          <w:rFonts w:ascii="Times New Roman" w:eastAsia="楷体_GB2312" w:hAnsi="Times New Roman"/>
          <w:sz w:val="32"/>
        </w:rPr>
        <w:t>（二）项目目标</w:t>
      </w:r>
    </w:p>
    <w:p w:rsidR="004F38F0" w:rsidRDefault="00726469" w:rsidP="00726469">
      <w:pPr>
        <w:spacing w:line="580" w:lineRule="exact"/>
        <w:ind w:firstLineChars="200" w:firstLine="640"/>
        <w:rPr>
          <w:rFonts w:ascii="仿宋" w:eastAsia="仿宋" w:hAnsi="仿宋"/>
          <w:sz w:val="32"/>
          <w:szCs w:val="32"/>
        </w:rPr>
      </w:pPr>
      <w:r w:rsidRPr="00726469">
        <w:rPr>
          <w:rFonts w:ascii="仿宋" w:eastAsia="仿宋" w:hAnsi="仿宋"/>
          <w:sz w:val="32"/>
          <w:szCs w:val="32"/>
        </w:rPr>
        <w:t>通过项目的持续实施，煤矿安全监管监察体系不断完善，监管力度、执法力度不断加强，不断减少和消除企业生产中存在的</w:t>
      </w:r>
      <w:r w:rsidRPr="00726469">
        <w:rPr>
          <w:rFonts w:ascii="仿宋" w:eastAsia="仿宋" w:hAnsi="仿宋"/>
          <w:sz w:val="32"/>
          <w:szCs w:val="32"/>
        </w:rPr>
        <w:lastRenderedPageBreak/>
        <w:t>安全隐患，有效促进煤矿企业安全防范意识提升，煤矿企业对安全生产的重视程度不断提高，安全生产事故起数、事故死亡人数逐年下降，重大安全生产隐患逐渐减少，全国煤矿安全生产形势总体稳定，为我国经济社会发展营造安全稳定的社会环境。</w:t>
      </w:r>
    </w:p>
    <w:p w:rsidR="00726469" w:rsidRDefault="00726469" w:rsidP="00726469">
      <w:pPr>
        <w:adjustRightInd w:val="0"/>
        <w:snapToGrid w:val="0"/>
        <w:spacing w:line="600" w:lineRule="exact"/>
        <w:ind w:firstLineChars="200" w:firstLine="643"/>
        <w:rPr>
          <w:rFonts w:eastAsia="楷体_GB2312"/>
          <w:b/>
          <w:bCs/>
          <w:sz w:val="32"/>
        </w:rPr>
      </w:pPr>
      <w:r>
        <w:rPr>
          <w:rFonts w:eastAsia="楷体_GB2312"/>
          <w:b/>
          <w:bCs/>
          <w:sz w:val="32"/>
        </w:rPr>
        <w:t>（三）主要内容及预算支出情况</w:t>
      </w:r>
    </w:p>
    <w:p w:rsidR="004F38F0" w:rsidRDefault="00726469" w:rsidP="00726469">
      <w:pPr>
        <w:spacing w:line="580" w:lineRule="exact"/>
        <w:ind w:firstLineChars="200" w:firstLine="640"/>
        <w:rPr>
          <w:rFonts w:eastAsia="仿宋_GB2312"/>
          <w:bCs/>
          <w:sz w:val="32"/>
          <w:szCs w:val="32"/>
        </w:rPr>
      </w:pPr>
      <w:r>
        <w:rPr>
          <w:rFonts w:eastAsia="仿宋_GB2312"/>
          <w:sz w:val="32"/>
          <w:szCs w:val="32"/>
        </w:rPr>
        <w:t>项目主要内容：</w:t>
      </w:r>
      <w:r w:rsidRPr="00C0408C">
        <w:rPr>
          <w:rFonts w:ascii="仿宋" w:eastAsia="仿宋" w:hAnsi="仿宋" w:hint="eastAsia"/>
          <w:sz w:val="32"/>
          <w:szCs w:val="32"/>
        </w:rPr>
        <w:t>一是监察执法类，包括三项监察及行政许可验收，由业务处室根据</w:t>
      </w:r>
      <w:r>
        <w:rPr>
          <w:rFonts w:ascii="仿宋" w:eastAsia="仿宋" w:hAnsi="仿宋" w:hint="eastAsia"/>
          <w:sz w:val="32"/>
          <w:szCs w:val="32"/>
        </w:rPr>
        <w:t>2020</w:t>
      </w:r>
      <w:r w:rsidRPr="00C0408C">
        <w:rPr>
          <w:rFonts w:ascii="仿宋" w:eastAsia="仿宋" w:hAnsi="仿宋" w:hint="eastAsia"/>
          <w:sz w:val="32"/>
          <w:szCs w:val="32"/>
        </w:rPr>
        <w:t>年全局工作计划和国家局下达的监察执法任务开展；二是综合执法类，包括隐患排查、安全大检查和对地方政府煤矿安全监管工作的监督检查，由相关业务处室组织监察员和聘请技术专家开展；三是事故调查处理类，根据事故发生情况开展调查和开展应急抢险救援，由事故调查处组织开展相关工作；四是其他类，根据工作安排，开展落实</w:t>
      </w:r>
      <w:r w:rsidRPr="00693449">
        <w:rPr>
          <w:rFonts w:ascii="仿宋" w:eastAsia="仿宋" w:hAnsi="仿宋" w:hint="eastAsia"/>
          <w:sz w:val="32"/>
          <w:szCs w:val="32"/>
        </w:rPr>
        <w:t>“三年”集中整治工作</w:t>
      </w:r>
      <w:r>
        <w:rPr>
          <w:rFonts w:ascii="仿宋" w:eastAsia="仿宋" w:hAnsi="仿宋" w:hint="eastAsia"/>
          <w:sz w:val="32"/>
          <w:szCs w:val="32"/>
        </w:rPr>
        <w:t>、</w:t>
      </w:r>
      <w:r w:rsidRPr="00C0408C">
        <w:rPr>
          <w:rFonts w:ascii="仿宋" w:eastAsia="仿宋" w:hAnsi="仿宋" w:hint="eastAsia"/>
          <w:sz w:val="32"/>
          <w:szCs w:val="32"/>
        </w:rPr>
        <w:t>安全生产主体责任、警示教育、交流检查等，主要聘请专家开展工作。</w:t>
      </w:r>
      <w:r>
        <w:rPr>
          <w:rFonts w:eastAsia="仿宋_GB2312"/>
          <w:bCs/>
          <w:sz w:val="32"/>
          <w:szCs w:val="32"/>
        </w:rPr>
        <w:t>2020</w:t>
      </w:r>
      <w:r>
        <w:rPr>
          <w:rFonts w:eastAsia="仿宋_GB2312"/>
          <w:bCs/>
          <w:sz w:val="32"/>
          <w:szCs w:val="32"/>
        </w:rPr>
        <w:t>年共安排广西煤矿安全专项资金</w:t>
      </w:r>
      <w:r>
        <w:rPr>
          <w:rFonts w:ascii="仿宋" w:eastAsia="仿宋" w:hAnsi="仿宋" w:hint="eastAsia"/>
          <w:sz w:val="32"/>
          <w:szCs w:val="32"/>
        </w:rPr>
        <w:t>146.14</w:t>
      </w:r>
      <w:r w:rsidRPr="00C0408C">
        <w:rPr>
          <w:rFonts w:ascii="仿宋" w:eastAsia="仿宋" w:hAnsi="仿宋" w:hint="eastAsia"/>
          <w:sz w:val="32"/>
          <w:szCs w:val="32"/>
        </w:rPr>
        <w:t>万元</w:t>
      </w:r>
      <w:r>
        <w:rPr>
          <w:rFonts w:ascii="仿宋" w:eastAsia="仿宋" w:hAnsi="仿宋" w:hint="eastAsia"/>
          <w:sz w:val="32"/>
          <w:szCs w:val="32"/>
        </w:rPr>
        <w:t>（含</w:t>
      </w:r>
      <w:r w:rsidRPr="00C0408C">
        <w:rPr>
          <w:rFonts w:ascii="仿宋" w:eastAsia="仿宋" w:hAnsi="仿宋" w:hint="eastAsia"/>
          <w:sz w:val="32"/>
          <w:szCs w:val="32"/>
        </w:rPr>
        <w:t>上年结转</w:t>
      </w:r>
      <w:r>
        <w:rPr>
          <w:rFonts w:ascii="仿宋" w:eastAsia="仿宋" w:hAnsi="仿宋" w:hint="eastAsia"/>
          <w:sz w:val="32"/>
          <w:szCs w:val="32"/>
        </w:rPr>
        <w:t>额度结转59.87万元、暂付结转3.57</w:t>
      </w:r>
      <w:r w:rsidRPr="00C0408C">
        <w:rPr>
          <w:rFonts w:ascii="仿宋" w:eastAsia="仿宋" w:hAnsi="仿宋" w:hint="eastAsia"/>
          <w:sz w:val="32"/>
          <w:szCs w:val="32"/>
        </w:rPr>
        <w:t>万元，</w:t>
      </w:r>
      <w:r>
        <w:rPr>
          <w:rFonts w:ascii="仿宋" w:eastAsia="仿宋" w:hAnsi="仿宋" w:hint="eastAsia"/>
          <w:sz w:val="32"/>
          <w:szCs w:val="32"/>
        </w:rPr>
        <w:t>当年安排82.70</w:t>
      </w:r>
      <w:r w:rsidRPr="00C0408C">
        <w:rPr>
          <w:rFonts w:ascii="仿宋" w:eastAsia="仿宋" w:hAnsi="仿宋" w:hint="eastAsia"/>
          <w:sz w:val="32"/>
          <w:szCs w:val="32"/>
        </w:rPr>
        <w:t>万元</w:t>
      </w:r>
      <w:r>
        <w:rPr>
          <w:rFonts w:ascii="仿宋" w:eastAsia="仿宋" w:hAnsi="仿宋" w:hint="eastAsia"/>
          <w:sz w:val="32"/>
          <w:szCs w:val="32"/>
        </w:rPr>
        <w:t>）</w:t>
      </w:r>
      <w:r>
        <w:rPr>
          <w:rFonts w:eastAsia="仿宋_GB2312"/>
          <w:bCs/>
          <w:sz w:val="32"/>
          <w:szCs w:val="32"/>
        </w:rPr>
        <w:t>，实际支出</w:t>
      </w:r>
      <w:r>
        <w:rPr>
          <w:rFonts w:eastAsia="仿宋_GB2312" w:hint="eastAsia"/>
          <w:bCs/>
          <w:sz w:val="32"/>
          <w:szCs w:val="32"/>
        </w:rPr>
        <w:t>140.67</w:t>
      </w:r>
      <w:r>
        <w:rPr>
          <w:rFonts w:eastAsia="仿宋_GB2312"/>
          <w:bCs/>
          <w:sz w:val="32"/>
          <w:szCs w:val="32"/>
        </w:rPr>
        <w:t>万元，全年执行率为</w:t>
      </w:r>
      <w:r>
        <w:rPr>
          <w:rFonts w:eastAsia="仿宋_GB2312" w:hint="eastAsia"/>
          <w:bCs/>
          <w:sz w:val="32"/>
          <w:szCs w:val="32"/>
        </w:rPr>
        <w:t>96.26</w:t>
      </w:r>
      <w:r>
        <w:rPr>
          <w:rFonts w:eastAsia="仿宋_GB2312"/>
          <w:bCs/>
          <w:sz w:val="32"/>
          <w:szCs w:val="32"/>
        </w:rPr>
        <w:t>%</w:t>
      </w:r>
      <w:r>
        <w:rPr>
          <w:rFonts w:eastAsia="仿宋_GB2312"/>
          <w:bCs/>
          <w:sz w:val="32"/>
          <w:szCs w:val="32"/>
        </w:rPr>
        <w:t>。</w:t>
      </w:r>
    </w:p>
    <w:p w:rsidR="00726469" w:rsidRPr="00726469" w:rsidRDefault="003A5137" w:rsidP="003A5137">
      <w:pPr>
        <w:spacing w:line="580" w:lineRule="exact"/>
        <w:ind w:firstLineChars="200" w:firstLine="640"/>
        <w:rPr>
          <w:rFonts w:ascii="仿宋" w:eastAsia="仿宋" w:hAnsi="仿宋"/>
          <w:b/>
          <w:sz w:val="32"/>
          <w:szCs w:val="32"/>
        </w:rPr>
      </w:pPr>
      <w:bookmarkStart w:id="1" w:name="_Toc1977"/>
      <w:r>
        <w:rPr>
          <w:rFonts w:eastAsia="黑体"/>
          <w:color w:val="000000"/>
          <w:sz w:val="32"/>
          <w:szCs w:val="32"/>
        </w:rPr>
        <w:t>二、绩效评价工作开展情况</w:t>
      </w:r>
      <w:bookmarkEnd w:id="1"/>
      <w:r>
        <w:rPr>
          <w:rFonts w:eastAsia="黑体"/>
          <w:color w:val="000000"/>
          <w:sz w:val="32"/>
          <w:szCs w:val="32"/>
        </w:rPr>
        <w:t>及评价结论</w:t>
      </w:r>
    </w:p>
    <w:p w:rsidR="004F38F0" w:rsidRDefault="009E4A05">
      <w:pPr>
        <w:spacing w:line="580" w:lineRule="exact"/>
        <w:ind w:firstLineChars="200" w:firstLine="643"/>
        <w:rPr>
          <w:rFonts w:ascii="楷体" w:eastAsia="楷体" w:hAnsi="楷体" w:cs="楷体"/>
          <w:b/>
          <w:sz w:val="32"/>
          <w:szCs w:val="32"/>
        </w:rPr>
      </w:pPr>
      <w:r>
        <w:rPr>
          <w:rFonts w:ascii="楷体" w:eastAsia="楷体" w:hAnsi="楷体" w:cs="楷体" w:hint="eastAsia"/>
          <w:b/>
          <w:sz w:val="32"/>
          <w:szCs w:val="32"/>
        </w:rPr>
        <w:t>（</w:t>
      </w:r>
      <w:r w:rsidR="003A5137">
        <w:rPr>
          <w:rFonts w:ascii="楷体" w:eastAsia="楷体" w:hAnsi="楷体" w:cs="楷体" w:hint="eastAsia"/>
          <w:b/>
          <w:sz w:val="32"/>
          <w:szCs w:val="32"/>
        </w:rPr>
        <w:t>一</w:t>
      </w:r>
      <w:r>
        <w:rPr>
          <w:rFonts w:ascii="楷体" w:eastAsia="楷体" w:hAnsi="楷体" w:cs="楷体" w:hint="eastAsia"/>
          <w:b/>
          <w:sz w:val="32"/>
          <w:szCs w:val="32"/>
        </w:rPr>
        <w:t>）项目绩效目标。</w:t>
      </w:r>
    </w:p>
    <w:p w:rsidR="00A425AE" w:rsidRDefault="00A425AE" w:rsidP="00A425AE">
      <w:pPr>
        <w:spacing w:line="580" w:lineRule="exact"/>
        <w:ind w:firstLineChars="200" w:firstLine="643"/>
        <w:rPr>
          <w:rFonts w:ascii="仿宋" w:eastAsia="仿宋" w:hAnsi="仿宋"/>
          <w:sz w:val="32"/>
          <w:szCs w:val="32"/>
        </w:rPr>
      </w:pPr>
      <w:r w:rsidRPr="00C0408C">
        <w:rPr>
          <w:rFonts w:ascii="仿宋" w:eastAsia="仿宋" w:hAnsi="仿宋" w:hint="eastAsia"/>
          <w:b/>
          <w:sz w:val="32"/>
          <w:szCs w:val="32"/>
        </w:rPr>
        <w:t>1.中期目标：</w:t>
      </w:r>
      <w:r w:rsidRPr="00C0408C">
        <w:rPr>
          <w:rFonts w:ascii="仿宋" w:eastAsia="仿宋" w:hAnsi="仿宋" w:hint="eastAsia"/>
          <w:sz w:val="32"/>
          <w:szCs w:val="32"/>
        </w:rPr>
        <w:t>通过实施该专项，确保监察执法正常进行，实现以下目标：</w:t>
      </w:r>
      <w:r w:rsidRPr="001D50E6">
        <w:rPr>
          <w:rFonts w:ascii="仿宋" w:eastAsia="仿宋" w:hAnsi="仿宋" w:hint="eastAsia"/>
          <w:sz w:val="32"/>
          <w:szCs w:val="32"/>
        </w:rPr>
        <w:t>通过实施该专项，确保监察执法正常进行，实现以下目标：一是保证辖区内煤矿安全监察执法（含事故调查、重点</w:t>
      </w:r>
      <w:r w:rsidRPr="001D50E6">
        <w:rPr>
          <w:rFonts w:ascii="仿宋" w:eastAsia="仿宋" w:hAnsi="仿宋" w:hint="eastAsia"/>
          <w:sz w:val="32"/>
          <w:szCs w:val="32"/>
        </w:rPr>
        <w:lastRenderedPageBreak/>
        <w:t>监察、专项监察、定期监察、联合执法等）基本经费。二是通过开展专项监察，及时发现并处置重大隐患，有效防范和遏制煤矿生产安全事故，减少伤亡人数。三是要通过该专项的实施，确保在目标期内监察执法计划100%完成，事故起数、死亡人数、百万吨死亡率均在上级下达的控制目标内，事故结案率、隐患复查率100%完成，保障人民群众生命和财产安全，努力让群众满意度达90%以上，实现重大服务质量投诉率为0%。四是通过降事故，保安全，促发展，从而促进煤炭行业安全生产状况全面改善，安全监管监察体系更加完善，煤矿安全生产保持持续稳定好转态势，到2020年实现安全生产状况根本好转。</w:t>
      </w:r>
    </w:p>
    <w:p w:rsidR="004F38F0" w:rsidRDefault="00A425AE" w:rsidP="00A425AE">
      <w:pPr>
        <w:spacing w:line="580" w:lineRule="exact"/>
        <w:ind w:firstLineChars="200" w:firstLine="643"/>
        <w:rPr>
          <w:rFonts w:ascii="仿宋" w:eastAsia="仿宋" w:hAnsi="仿宋"/>
          <w:sz w:val="32"/>
          <w:szCs w:val="32"/>
        </w:rPr>
      </w:pPr>
      <w:r w:rsidRPr="00C0408C">
        <w:rPr>
          <w:rFonts w:ascii="仿宋" w:eastAsia="仿宋" w:hAnsi="仿宋" w:hint="eastAsia"/>
          <w:b/>
          <w:sz w:val="32"/>
          <w:szCs w:val="32"/>
        </w:rPr>
        <w:t>2.年度目标：</w:t>
      </w:r>
      <w:r w:rsidRPr="00C0408C">
        <w:rPr>
          <w:rFonts w:ascii="仿宋" w:eastAsia="仿宋" w:hAnsi="仿宋" w:hint="eastAsia"/>
          <w:sz w:val="32"/>
          <w:szCs w:val="32"/>
        </w:rPr>
        <w:t>通过实施该专项，确保正常监察执法工作经费需要。</w:t>
      </w:r>
      <w:r>
        <w:rPr>
          <w:rFonts w:ascii="仿宋" w:eastAsia="仿宋" w:hAnsi="仿宋" w:hint="eastAsia"/>
          <w:sz w:val="32"/>
          <w:szCs w:val="32"/>
        </w:rPr>
        <w:t>2020</w:t>
      </w:r>
      <w:r w:rsidRPr="00C0408C">
        <w:rPr>
          <w:rFonts w:ascii="仿宋" w:eastAsia="仿宋" w:hAnsi="仿宋" w:hint="eastAsia"/>
          <w:sz w:val="32"/>
          <w:szCs w:val="32"/>
        </w:rPr>
        <w:t>年拟定目标：</w:t>
      </w:r>
      <w:r w:rsidRPr="00D7212E">
        <w:rPr>
          <w:rFonts w:ascii="仿宋" w:eastAsia="仿宋" w:hAnsi="仿宋" w:hint="eastAsia"/>
          <w:sz w:val="32"/>
          <w:szCs w:val="32"/>
        </w:rPr>
        <w:t>一是确保辖区内煤矿安全监察执法年度工作计划完成率达100%。二是实现国务院安委会和广西</w:t>
      </w:r>
      <w:r w:rsidR="00653A23">
        <w:rPr>
          <w:rFonts w:ascii="仿宋" w:eastAsia="仿宋" w:hAnsi="仿宋" w:hint="eastAsia"/>
          <w:sz w:val="32"/>
          <w:szCs w:val="32"/>
        </w:rPr>
        <w:t>壮族</w:t>
      </w:r>
      <w:r w:rsidRPr="00D7212E">
        <w:rPr>
          <w:rFonts w:ascii="仿宋" w:eastAsia="仿宋" w:hAnsi="仿宋" w:hint="eastAsia"/>
          <w:sz w:val="32"/>
          <w:szCs w:val="32"/>
        </w:rPr>
        <w:t>自治区政府下达的年度煤矿安全生产控制目标（包括事故起数、死亡人数、百万吨死亡率等）。三是在规定期限内，确保监察发现的煤矿重大事故隐患复查率达100%、事故结案率达100%、举报受理率达100%。四是做好严格执法、热情服务，努力做到让群众和服务对象满意，确保不出现重大服务质量投诉事件。</w:t>
      </w:r>
    </w:p>
    <w:p w:rsidR="004F38F0" w:rsidRDefault="003A5137" w:rsidP="003A5137">
      <w:pPr>
        <w:spacing w:line="580" w:lineRule="exact"/>
        <w:ind w:firstLineChars="200" w:firstLine="643"/>
        <w:rPr>
          <w:rFonts w:ascii="黑体" w:eastAsia="黑体" w:hAnsi="黑体"/>
          <w:sz w:val="32"/>
          <w:szCs w:val="32"/>
        </w:rPr>
      </w:pPr>
      <w:r>
        <w:rPr>
          <w:rFonts w:ascii="楷体" w:eastAsia="楷体" w:hAnsi="楷体" w:cs="楷体" w:hint="eastAsia"/>
          <w:b/>
          <w:sz w:val="32"/>
          <w:szCs w:val="32"/>
        </w:rPr>
        <w:t>（二）</w:t>
      </w:r>
      <w:r w:rsidR="009E4A05" w:rsidRPr="003A5137">
        <w:rPr>
          <w:rFonts w:ascii="楷体" w:eastAsia="楷体" w:hAnsi="楷体" w:cs="楷体" w:hint="eastAsia"/>
          <w:b/>
          <w:sz w:val="32"/>
          <w:szCs w:val="32"/>
        </w:rPr>
        <w:t>绩效自评情况。</w:t>
      </w:r>
    </w:p>
    <w:p w:rsidR="004F38F0" w:rsidRDefault="00A425AE">
      <w:pPr>
        <w:spacing w:line="580" w:lineRule="exact"/>
        <w:ind w:firstLineChars="200" w:firstLine="640"/>
        <w:rPr>
          <w:rFonts w:ascii="黑体" w:eastAsia="黑体" w:hAnsi="黑体"/>
          <w:sz w:val="32"/>
          <w:szCs w:val="32"/>
        </w:rPr>
      </w:pPr>
      <w:r w:rsidRPr="00C0408C">
        <w:rPr>
          <w:rFonts w:ascii="仿宋" w:eastAsia="仿宋" w:hAnsi="仿宋" w:hint="eastAsia"/>
          <w:sz w:val="32"/>
          <w:szCs w:val="32"/>
        </w:rPr>
        <w:t>经自评，</w:t>
      </w:r>
      <w:r>
        <w:rPr>
          <w:rFonts w:ascii="仿宋" w:eastAsia="仿宋" w:hAnsi="仿宋" w:hint="eastAsia"/>
          <w:sz w:val="32"/>
          <w:szCs w:val="32"/>
        </w:rPr>
        <w:t>2020</w:t>
      </w:r>
      <w:r w:rsidRPr="00C0408C">
        <w:rPr>
          <w:rFonts w:ascii="仿宋" w:eastAsia="仿宋" w:hAnsi="仿宋" w:hint="eastAsia"/>
          <w:sz w:val="32"/>
          <w:szCs w:val="32"/>
        </w:rPr>
        <w:t>年，</w:t>
      </w:r>
      <w:r>
        <w:rPr>
          <w:rFonts w:ascii="仿宋" w:eastAsia="仿宋" w:hAnsi="仿宋" w:hint="eastAsia"/>
          <w:sz w:val="32"/>
          <w:szCs w:val="32"/>
        </w:rPr>
        <w:t>该项目2020年实际</w:t>
      </w:r>
      <w:r w:rsidRPr="00B937BE">
        <w:rPr>
          <w:rFonts w:ascii="仿宋" w:eastAsia="仿宋" w:hAnsi="仿宋" w:hint="eastAsia"/>
          <w:sz w:val="32"/>
          <w:szCs w:val="32"/>
        </w:rPr>
        <w:t>支出</w:t>
      </w:r>
      <w:r>
        <w:rPr>
          <w:rFonts w:ascii="仿宋" w:eastAsia="仿宋" w:hAnsi="仿宋" w:hint="eastAsia"/>
          <w:sz w:val="32"/>
          <w:szCs w:val="32"/>
        </w:rPr>
        <w:t>140.67</w:t>
      </w:r>
      <w:r w:rsidRPr="00B937BE">
        <w:rPr>
          <w:rFonts w:ascii="仿宋" w:eastAsia="仿宋" w:hAnsi="仿宋" w:hint="eastAsia"/>
          <w:sz w:val="32"/>
          <w:szCs w:val="32"/>
        </w:rPr>
        <w:t>万元，</w:t>
      </w:r>
      <w:r>
        <w:rPr>
          <w:rFonts w:ascii="仿宋" w:eastAsia="仿宋" w:hAnsi="仿宋" w:hint="eastAsia"/>
          <w:sz w:val="32"/>
          <w:szCs w:val="32"/>
        </w:rPr>
        <w:t>为年初预算资金146.14万元（含上年结转资金63.44万元）的96.26%，</w:t>
      </w:r>
      <w:r w:rsidRPr="00B937BE">
        <w:rPr>
          <w:rFonts w:ascii="仿宋" w:eastAsia="仿宋" w:hAnsi="仿宋" w:hint="eastAsia"/>
          <w:sz w:val="32"/>
          <w:szCs w:val="32"/>
        </w:rPr>
        <w:t>结转</w:t>
      </w:r>
      <w:r>
        <w:rPr>
          <w:rFonts w:ascii="仿宋" w:eastAsia="仿宋" w:hAnsi="仿宋" w:hint="eastAsia"/>
          <w:sz w:val="32"/>
          <w:szCs w:val="32"/>
        </w:rPr>
        <w:t>结余5.47</w:t>
      </w:r>
      <w:r w:rsidRPr="00B937BE">
        <w:rPr>
          <w:rFonts w:ascii="仿宋" w:eastAsia="仿宋" w:hAnsi="仿宋" w:hint="eastAsia"/>
          <w:sz w:val="32"/>
          <w:szCs w:val="32"/>
        </w:rPr>
        <w:t>万元</w:t>
      </w:r>
      <w:r>
        <w:rPr>
          <w:rFonts w:ascii="仿宋" w:eastAsia="仿宋" w:hAnsi="仿宋" w:hint="eastAsia"/>
          <w:sz w:val="32"/>
          <w:szCs w:val="32"/>
        </w:rPr>
        <w:t>，预算执行率得分9.6</w:t>
      </w:r>
      <w:r w:rsidRPr="000340E6">
        <w:rPr>
          <w:rFonts w:ascii="仿宋" w:eastAsia="仿宋" w:hAnsi="仿宋" w:hint="eastAsia"/>
          <w:sz w:val="32"/>
          <w:szCs w:val="32"/>
        </w:rPr>
        <w:t>分。</w:t>
      </w:r>
      <w:r>
        <w:rPr>
          <w:rFonts w:ascii="仿宋" w:eastAsia="仿宋" w:hAnsi="仿宋" w:hint="eastAsia"/>
          <w:sz w:val="32"/>
          <w:szCs w:val="32"/>
        </w:rPr>
        <w:t>通过项目的实施，除资金支付、</w:t>
      </w:r>
      <w:r w:rsidRPr="00962F75">
        <w:rPr>
          <w:rFonts w:ascii="仿宋" w:eastAsia="仿宋" w:hAnsi="仿宋" w:hint="eastAsia"/>
          <w:sz w:val="32"/>
          <w:szCs w:val="32"/>
        </w:rPr>
        <w:t>煤矿建设项目安全设施设计审查以及竣</w:t>
      </w:r>
      <w:r w:rsidRPr="00962F75">
        <w:rPr>
          <w:rFonts w:ascii="仿宋" w:eastAsia="仿宋" w:hAnsi="仿宋" w:hint="eastAsia"/>
          <w:sz w:val="32"/>
          <w:szCs w:val="32"/>
        </w:rPr>
        <w:lastRenderedPageBreak/>
        <w:t>工验收的监督核查工作日</w:t>
      </w:r>
      <w:r>
        <w:rPr>
          <w:rFonts w:ascii="仿宋" w:eastAsia="仿宋" w:hAnsi="仿宋" w:hint="eastAsia"/>
          <w:sz w:val="32"/>
          <w:szCs w:val="32"/>
        </w:rPr>
        <w:t>、</w:t>
      </w:r>
      <w:r w:rsidRPr="00962F75">
        <w:rPr>
          <w:rFonts w:ascii="仿宋" w:eastAsia="仿宋" w:hAnsi="仿宋" w:hint="eastAsia"/>
          <w:sz w:val="32"/>
          <w:szCs w:val="32"/>
        </w:rPr>
        <w:t>煤矿建设项目安全审核工作日</w:t>
      </w:r>
      <w:r>
        <w:rPr>
          <w:rFonts w:ascii="仿宋" w:eastAsia="仿宋" w:hAnsi="仿宋" w:hint="eastAsia"/>
          <w:sz w:val="32"/>
          <w:szCs w:val="32"/>
        </w:rPr>
        <w:t>、煤矿生产安全案件的举报核查工作日、</w:t>
      </w:r>
      <w:r w:rsidRPr="00962F75">
        <w:rPr>
          <w:rFonts w:ascii="仿宋" w:eastAsia="仿宋" w:hAnsi="仿宋" w:hint="eastAsia"/>
          <w:sz w:val="32"/>
          <w:szCs w:val="32"/>
        </w:rPr>
        <w:t>煤矿重大隐患排查治理督导工作日</w:t>
      </w:r>
      <w:r>
        <w:rPr>
          <w:rFonts w:ascii="仿宋" w:eastAsia="仿宋" w:hAnsi="仿宋" w:hint="eastAsia"/>
          <w:sz w:val="32"/>
          <w:szCs w:val="32"/>
        </w:rPr>
        <w:t>、</w:t>
      </w:r>
      <w:r w:rsidRPr="00962F75">
        <w:rPr>
          <w:rFonts w:ascii="仿宋" w:eastAsia="仿宋" w:hAnsi="仿宋" w:hint="eastAsia"/>
          <w:sz w:val="32"/>
          <w:szCs w:val="32"/>
        </w:rPr>
        <w:t>配合上级人民政府及其相关部门组织开展的执法工作日</w:t>
      </w:r>
      <w:r>
        <w:rPr>
          <w:rFonts w:ascii="仿宋" w:eastAsia="仿宋" w:hAnsi="仿宋" w:hint="eastAsia"/>
          <w:sz w:val="32"/>
          <w:szCs w:val="32"/>
        </w:rPr>
        <w:t>这6个目标未实现外，其他年初确定的绩效目标全部实现。</w:t>
      </w:r>
      <w:r w:rsidRPr="00757D88">
        <w:rPr>
          <w:rFonts w:ascii="仿宋" w:eastAsia="仿宋" w:hAnsi="仿宋" w:hint="eastAsia"/>
          <w:sz w:val="32"/>
          <w:szCs w:val="32"/>
        </w:rPr>
        <w:t>全年累计监察</w:t>
      </w:r>
      <w:r>
        <w:rPr>
          <w:rFonts w:ascii="仿宋" w:eastAsia="仿宋" w:hAnsi="仿宋" w:hint="eastAsia"/>
          <w:sz w:val="32"/>
          <w:szCs w:val="32"/>
        </w:rPr>
        <w:t>61</w:t>
      </w:r>
      <w:r w:rsidRPr="00757D88">
        <w:rPr>
          <w:rFonts w:ascii="仿宋" w:eastAsia="仿宋" w:hAnsi="仿宋" w:hint="eastAsia"/>
          <w:sz w:val="32"/>
          <w:szCs w:val="32"/>
        </w:rPr>
        <w:t>矿次，为计划的</w:t>
      </w:r>
      <w:r>
        <w:rPr>
          <w:rFonts w:ascii="仿宋" w:eastAsia="仿宋" w:hAnsi="仿宋" w:hint="eastAsia"/>
          <w:sz w:val="32"/>
          <w:szCs w:val="32"/>
        </w:rPr>
        <w:t>103.38</w:t>
      </w:r>
      <w:r w:rsidRPr="00757D88">
        <w:rPr>
          <w:rFonts w:ascii="仿宋" w:eastAsia="仿宋" w:hAnsi="仿宋" w:hint="eastAsia"/>
          <w:sz w:val="32"/>
          <w:szCs w:val="32"/>
        </w:rPr>
        <w:t>%；</w:t>
      </w:r>
      <w:r w:rsidRPr="00B937BE">
        <w:rPr>
          <w:rFonts w:ascii="仿宋" w:eastAsia="仿宋" w:hAnsi="仿宋" w:hint="eastAsia"/>
          <w:sz w:val="32"/>
          <w:szCs w:val="32"/>
        </w:rPr>
        <w:t>查处事故隐患</w:t>
      </w:r>
      <w:r>
        <w:rPr>
          <w:rFonts w:ascii="仿宋" w:eastAsia="仿宋" w:hAnsi="仿宋" w:hint="eastAsia"/>
          <w:sz w:val="32"/>
          <w:szCs w:val="32"/>
        </w:rPr>
        <w:t>357</w:t>
      </w:r>
      <w:r w:rsidRPr="00B937BE">
        <w:rPr>
          <w:rFonts w:ascii="仿宋" w:eastAsia="仿宋" w:hAnsi="仿宋" w:hint="eastAsia"/>
          <w:sz w:val="32"/>
          <w:szCs w:val="32"/>
        </w:rPr>
        <w:t>项，全部整改到位，为100%；查处煤矿事故</w:t>
      </w:r>
      <w:r>
        <w:rPr>
          <w:rFonts w:ascii="仿宋" w:eastAsia="仿宋" w:hAnsi="仿宋" w:hint="eastAsia"/>
          <w:sz w:val="32"/>
          <w:szCs w:val="32"/>
        </w:rPr>
        <w:t>4</w:t>
      </w:r>
      <w:r w:rsidRPr="00B937BE">
        <w:rPr>
          <w:rFonts w:ascii="仿宋" w:eastAsia="仿宋" w:hAnsi="仿宋" w:hint="eastAsia"/>
          <w:sz w:val="32"/>
          <w:szCs w:val="32"/>
        </w:rPr>
        <w:t>起，按期结案率100%；</w:t>
      </w:r>
      <w:r w:rsidRPr="000B0789">
        <w:rPr>
          <w:rFonts w:ascii="仿宋" w:eastAsia="仿宋" w:hAnsi="仿宋" w:hint="eastAsia"/>
          <w:sz w:val="32"/>
          <w:szCs w:val="32"/>
        </w:rPr>
        <w:t>实施行政监察罚款33次、处罚68.05万元，收缴监察及事故罚款297.63万元；</w:t>
      </w:r>
      <w:r w:rsidRPr="003F6995">
        <w:rPr>
          <w:rFonts w:ascii="仿宋" w:eastAsia="仿宋" w:hAnsi="仿宋" w:hint="eastAsia"/>
          <w:sz w:val="32"/>
          <w:szCs w:val="32"/>
        </w:rPr>
        <w:t>年内开展警示教育3次、宣讲6场、</w:t>
      </w:r>
      <w:proofErr w:type="gramStart"/>
      <w:r w:rsidRPr="003F6995">
        <w:rPr>
          <w:rFonts w:ascii="仿宋" w:eastAsia="仿宋" w:hAnsi="仿宋" w:hint="eastAsia"/>
          <w:sz w:val="32"/>
          <w:szCs w:val="32"/>
        </w:rPr>
        <w:t>受众近</w:t>
      </w:r>
      <w:proofErr w:type="gramEnd"/>
      <w:r w:rsidRPr="003F6995">
        <w:rPr>
          <w:rFonts w:ascii="仿宋" w:eastAsia="仿宋" w:hAnsi="仿宋" w:hint="eastAsia"/>
          <w:sz w:val="32"/>
          <w:szCs w:val="32"/>
        </w:rPr>
        <w:t>2000人；</w:t>
      </w:r>
      <w:r w:rsidRPr="00B937BE">
        <w:rPr>
          <w:rFonts w:ascii="仿宋" w:eastAsia="仿宋" w:hAnsi="仿宋" w:hint="eastAsia"/>
          <w:sz w:val="32"/>
          <w:szCs w:val="32"/>
        </w:rPr>
        <w:t>年内没有接到任何服务质量方面投诉；全年发生煤矿事故</w:t>
      </w:r>
      <w:r>
        <w:rPr>
          <w:rFonts w:ascii="仿宋" w:eastAsia="仿宋" w:hAnsi="仿宋" w:hint="eastAsia"/>
          <w:sz w:val="32"/>
          <w:szCs w:val="32"/>
        </w:rPr>
        <w:t>4</w:t>
      </w:r>
      <w:r w:rsidRPr="00B937BE">
        <w:rPr>
          <w:rFonts w:ascii="仿宋" w:eastAsia="仿宋" w:hAnsi="仿宋" w:hint="eastAsia"/>
          <w:sz w:val="32"/>
          <w:szCs w:val="32"/>
        </w:rPr>
        <w:t>起，死亡</w:t>
      </w:r>
      <w:r>
        <w:rPr>
          <w:rFonts w:ascii="仿宋" w:eastAsia="仿宋" w:hAnsi="仿宋" w:hint="eastAsia"/>
          <w:sz w:val="32"/>
          <w:szCs w:val="32"/>
        </w:rPr>
        <w:t>5人等</w:t>
      </w:r>
      <w:r w:rsidRPr="00757D88">
        <w:rPr>
          <w:rFonts w:ascii="仿宋" w:eastAsia="仿宋" w:hAnsi="仿宋" w:hint="eastAsia"/>
          <w:sz w:val="32"/>
          <w:szCs w:val="32"/>
        </w:rPr>
        <w:t>，</w:t>
      </w:r>
      <w:r w:rsidRPr="00B937BE">
        <w:rPr>
          <w:rFonts w:ascii="仿宋" w:eastAsia="仿宋" w:hAnsi="仿宋" w:hint="eastAsia"/>
          <w:sz w:val="32"/>
          <w:szCs w:val="32"/>
        </w:rPr>
        <w:t>均在控制指标内，较好地完成了既定工作任务，绩效目标</w:t>
      </w:r>
      <w:r>
        <w:rPr>
          <w:rFonts w:ascii="仿宋" w:eastAsia="仿宋" w:hAnsi="仿宋" w:hint="eastAsia"/>
          <w:sz w:val="32"/>
          <w:szCs w:val="32"/>
        </w:rPr>
        <w:t>绝大多数</w:t>
      </w:r>
      <w:r w:rsidRPr="00B937BE">
        <w:rPr>
          <w:rFonts w:ascii="仿宋" w:eastAsia="仿宋" w:hAnsi="仿宋" w:hint="eastAsia"/>
          <w:sz w:val="32"/>
          <w:szCs w:val="32"/>
        </w:rPr>
        <w:t>完成，</w:t>
      </w:r>
      <w:r w:rsidRPr="00757D88">
        <w:rPr>
          <w:rFonts w:ascii="仿宋" w:eastAsia="仿宋" w:hAnsi="仿宋" w:hint="eastAsia"/>
          <w:sz w:val="32"/>
          <w:szCs w:val="32"/>
        </w:rPr>
        <w:t>自评得分</w:t>
      </w:r>
      <w:r>
        <w:rPr>
          <w:rFonts w:ascii="仿宋" w:eastAsia="仿宋" w:hAnsi="仿宋" w:hint="eastAsia"/>
          <w:sz w:val="32"/>
          <w:szCs w:val="32"/>
        </w:rPr>
        <w:t>79</w:t>
      </w:r>
      <w:r w:rsidRPr="00757D88">
        <w:rPr>
          <w:rFonts w:ascii="仿宋" w:eastAsia="仿宋" w:hAnsi="仿宋" w:hint="eastAsia"/>
          <w:sz w:val="32"/>
          <w:szCs w:val="32"/>
        </w:rPr>
        <w:t>分。</w:t>
      </w:r>
      <w:r w:rsidRPr="005D5898">
        <w:rPr>
          <w:rFonts w:ascii="仿宋" w:eastAsia="仿宋" w:hAnsi="仿宋" w:hint="eastAsia"/>
          <w:sz w:val="32"/>
          <w:szCs w:val="32"/>
        </w:rPr>
        <w:t>合计得分</w:t>
      </w:r>
      <w:r>
        <w:rPr>
          <w:rFonts w:ascii="仿宋" w:eastAsia="仿宋" w:hAnsi="仿宋" w:hint="eastAsia"/>
          <w:sz w:val="32"/>
          <w:szCs w:val="32"/>
        </w:rPr>
        <w:t>88.60</w:t>
      </w:r>
      <w:r w:rsidRPr="005D5898">
        <w:rPr>
          <w:rFonts w:ascii="仿宋" w:eastAsia="仿宋" w:hAnsi="仿宋" w:hint="eastAsia"/>
          <w:sz w:val="32"/>
          <w:szCs w:val="32"/>
        </w:rPr>
        <w:t>分</w:t>
      </w:r>
      <w:r>
        <w:rPr>
          <w:rFonts w:ascii="仿宋" w:eastAsia="仿宋" w:hAnsi="仿宋" w:hint="eastAsia"/>
          <w:sz w:val="32"/>
          <w:szCs w:val="32"/>
        </w:rPr>
        <w:t>，自行评定为良好项目</w:t>
      </w:r>
      <w:r w:rsidRPr="005D5898">
        <w:rPr>
          <w:rFonts w:ascii="仿宋" w:eastAsia="仿宋" w:hAnsi="仿宋" w:hint="eastAsia"/>
          <w:sz w:val="32"/>
          <w:szCs w:val="32"/>
        </w:rPr>
        <w:t>。</w:t>
      </w:r>
    </w:p>
    <w:p w:rsidR="004F38F0" w:rsidRDefault="00D67572" w:rsidP="00D67572">
      <w:pPr>
        <w:spacing w:line="580" w:lineRule="exact"/>
        <w:ind w:firstLineChars="200" w:firstLine="643"/>
        <w:rPr>
          <w:rFonts w:ascii="黑体" w:eastAsia="黑体" w:hAnsi="黑体"/>
          <w:sz w:val="32"/>
          <w:szCs w:val="32"/>
        </w:rPr>
      </w:pPr>
      <w:r>
        <w:rPr>
          <w:rFonts w:ascii="楷体" w:eastAsia="楷体" w:hAnsi="楷体" w:cs="楷体" w:hint="eastAsia"/>
          <w:b/>
          <w:sz w:val="32"/>
          <w:szCs w:val="32"/>
        </w:rPr>
        <w:t>（</w:t>
      </w:r>
      <w:r w:rsidR="009E4A05" w:rsidRPr="00D67572">
        <w:rPr>
          <w:rFonts w:ascii="楷体" w:eastAsia="楷体" w:hAnsi="楷体" w:cs="楷体" w:hint="eastAsia"/>
          <w:b/>
          <w:sz w:val="32"/>
          <w:szCs w:val="32"/>
        </w:rPr>
        <w:t>三</w:t>
      </w:r>
      <w:r>
        <w:rPr>
          <w:rFonts w:ascii="楷体" w:eastAsia="楷体" w:hAnsi="楷体" w:cs="楷体" w:hint="eastAsia"/>
          <w:b/>
          <w:sz w:val="32"/>
          <w:szCs w:val="32"/>
        </w:rPr>
        <w:t>）</w:t>
      </w:r>
      <w:r w:rsidR="009E4A05" w:rsidRPr="00D67572">
        <w:rPr>
          <w:rFonts w:ascii="楷体" w:eastAsia="楷体" w:hAnsi="楷体" w:cs="楷体" w:hint="eastAsia"/>
          <w:b/>
          <w:sz w:val="32"/>
          <w:szCs w:val="32"/>
        </w:rPr>
        <w:t>绩效评价工作开展情况。</w:t>
      </w:r>
    </w:p>
    <w:p w:rsidR="004F38F0" w:rsidRDefault="00A425AE">
      <w:pPr>
        <w:spacing w:line="580" w:lineRule="exact"/>
        <w:ind w:firstLineChars="200" w:firstLine="640"/>
        <w:rPr>
          <w:rFonts w:ascii="仿宋" w:eastAsia="仿宋" w:hAnsi="仿宋"/>
          <w:sz w:val="32"/>
          <w:szCs w:val="32"/>
        </w:rPr>
      </w:pPr>
      <w:r w:rsidRPr="00C0408C">
        <w:rPr>
          <w:rFonts w:ascii="仿宋" w:eastAsia="仿宋" w:hAnsi="仿宋" w:hint="eastAsia"/>
          <w:sz w:val="32"/>
          <w:szCs w:val="32"/>
        </w:rPr>
        <w:t>尽管我局项目投入相对较少且单一，但为了推动项目顺利实施，达到预期目标，我局建立了由综合部门、财务部门、项目负责部门共同组成的评价小组，根据实事求是、数据说话的原则，对所有涉及的绩效目标按照设定的标准逐一进行评价和打分。根据年初设置的绩效指标体系（预算执行指标占分10分、产出指标占分50分、效益指标占分30分、满意度指标占分10分，具体见</w:t>
      </w:r>
      <w:r>
        <w:rPr>
          <w:rFonts w:ascii="仿宋" w:eastAsia="仿宋" w:hAnsi="仿宋" w:hint="eastAsia"/>
          <w:sz w:val="32"/>
          <w:szCs w:val="32"/>
        </w:rPr>
        <w:t>附件1</w:t>
      </w:r>
      <w:r w:rsidRPr="00C0408C">
        <w:rPr>
          <w:rFonts w:ascii="仿宋" w:eastAsia="仿宋" w:hAnsi="仿宋" w:hint="eastAsia"/>
          <w:sz w:val="32"/>
          <w:szCs w:val="32"/>
        </w:rPr>
        <w:t>）、年中开展绩效目标执行监控、年终开展绩效目标评价。具体操作上，先由项目负责单位进行自评，然后由财务部门牵头评价小组，将所设定的绩效指标与年度工作总结、统计部门数据等资料进行对照、有条件的还实地进行查看，并根据指标</w:t>
      </w:r>
      <w:r w:rsidRPr="00C0408C">
        <w:rPr>
          <w:rFonts w:ascii="仿宋" w:eastAsia="仿宋" w:hAnsi="仿宋" w:hint="eastAsia"/>
          <w:sz w:val="32"/>
          <w:szCs w:val="32"/>
        </w:rPr>
        <w:lastRenderedPageBreak/>
        <w:t>体系、实际完成量、评价标准给出最终评价结果。</w:t>
      </w:r>
    </w:p>
    <w:p w:rsidR="004F38F0" w:rsidRDefault="00D67572" w:rsidP="00D67572">
      <w:pPr>
        <w:spacing w:line="580" w:lineRule="exact"/>
        <w:ind w:firstLineChars="200" w:firstLine="643"/>
        <w:rPr>
          <w:rFonts w:ascii="黑体" w:eastAsia="黑体" w:hAnsi="黑体"/>
          <w:sz w:val="32"/>
          <w:szCs w:val="32"/>
        </w:rPr>
      </w:pPr>
      <w:r>
        <w:rPr>
          <w:rFonts w:ascii="楷体" w:eastAsia="楷体" w:hAnsi="楷体" w:cs="楷体" w:hint="eastAsia"/>
          <w:b/>
          <w:sz w:val="32"/>
          <w:szCs w:val="32"/>
        </w:rPr>
        <w:t>（四）</w:t>
      </w:r>
      <w:r w:rsidR="009E4A05" w:rsidRPr="00D67572">
        <w:rPr>
          <w:rFonts w:ascii="楷体" w:eastAsia="楷体" w:hAnsi="楷体" w:cs="楷体" w:hint="eastAsia"/>
          <w:b/>
          <w:sz w:val="32"/>
          <w:szCs w:val="32"/>
        </w:rPr>
        <w:t>综合评价情况及评价结论。</w:t>
      </w:r>
    </w:p>
    <w:p w:rsidR="00A425AE" w:rsidRDefault="00A425AE">
      <w:pPr>
        <w:spacing w:line="580" w:lineRule="exact"/>
        <w:ind w:firstLineChars="200" w:firstLine="640"/>
        <w:rPr>
          <w:rFonts w:ascii="仿宋" w:eastAsia="仿宋" w:hAnsi="仿宋"/>
          <w:sz w:val="32"/>
          <w:szCs w:val="32"/>
        </w:rPr>
      </w:pPr>
      <w:r w:rsidRPr="00C0408C">
        <w:rPr>
          <w:rFonts w:ascii="仿宋" w:eastAsia="仿宋" w:hAnsi="仿宋" w:hint="eastAsia"/>
          <w:sz w:val="32"/>
          <w:szCs w:val="32"/>
        </w:rPr>
        <w:t>项目评价工作客观、公正、</w:t>
      </w:r>
      <w:r w:rsidR="00653A23" w:rsidRPr="00C0408C">
        <w:rPr>
          <w:rFonts w:ascii="仿宋" w:eastAsia="仿宋" w:hAnsi="仿宋" w:hint="eastAsia"/>
          <w:sz w:val="32"/>
          <w:szCs w:val="32"/>
        </w:rPr>
        <w:t>实</w:t>
      </w:r>
      <w:r w:rsidRPr="00C0408C">
        <w:rPr>
          <w:rFonts w:ascii="仿宋" w:eastAsia="仿宋" w:hAnsi="仿宋" w:hint="eastAsia"/>
          <w:sz w:val="32"/>
          <w:szCs w:val="32"/>
        </w:rPr>
        <w:t>事求是，项目绩效目标基本实现，项目投入、产出符合实际，基本达到了设立的预期目标（具体见</w:t>
      </w:r>
      <w:r>
        <w:rPr>
          <w:rFonts w:ascii="仿宋" w:eastAsia="仿宋" w:hAnsi="仿宋" w:hint="eastAsia"/>
          <w:sz w:val="32"/>
          <w:szCs w:val="32"/>
        </w:rPr>
        <w:t>附件1</w:t>
      </w:r>
      <w:r w:rsidRPr="00C0408C">
        <w:rPr>
          <w:rFonts w:ascii="仿宋" w:eastAsia="仿宋" w:hAnsi="仿宋" w:hint="eastAsia"/>
          <w:sz w:val="32"/>
          <w:szCs w:val="32"/>
        </w:rPr>
        <w:t>）。作为日常业务性项目，随着煤矿安全生产工作要求越来越高，该项目应逐步加大投入，以确保投入与产出相匹配。</w:t>
      </w:r>
    </w:p>
    <w:p w:rsidR="004F38F0" w:rsidRDefault="00D67572">
      <w:pPr>
        <w:spacing w:line="580" w:lineRule="exact"/>
        <w:ind w:firstLineChars="200" w:firstLine="640"/>
        <w:rPr>
          <w:rFonts w:ascii="黑体" w:eastAsia="黑体" w:hAnsi="黑体"/>
          <w:sz w:val="32"/>
          <w:szCs w:val="32"/>
        </w:rPr>
      </w:pPr>
      <w:r>
        <w:rPr>
          <w:rFonts w:ascii="黑体" w:eastAsia="黑体" w:hAnsi="黑体" w:hint="eastAsia"/>
          <w:sz w:val="32"/>
          <w:szCs w:val="32"/>
        </w:rPr>
        <w:t>三</w:t>
      </w:r>
      <w:r w:rsidR="009E4A05">
        <w:rPr>
          <w:rFonts w:ascii="黑体" w:eastAsia="黑体" w:hAnsi="黑体" w:hint="eastAsia"/>
          <w:sz w:val="32"/>
          <w:szCs w:val="32"/>
        </w:rPr>
        <w:t>、绩效评价指标分析</w:t>
      </w:r>
    </w:p>
    <w:p w:rsidR="00D67572" w:rsidRDefault="00D67572" w:rsidP="00D67572">
      <w:pPr>
        <w:adjustRightInd w:val="0"/>
        <w:snapToGrid w:val="0"/>
        <w:spacing w:line="580" w:lineRule="exact"/>
        <w:ind w:firstLineChars="200" w:firstLine="643"/>
        <w:outlineLvl w:val="1"/>
        <w:rPr>
          <w:rFonts w:ascii="仿宋_GB2312"/>
          <w:b/>
          <w:color w:val="000000"/>
          <w:sz w:val="32"/>
          <w:szCs w:val="32"/>
        </w:rPr>
      </w:pPr>
      <w:r w:rsidRPr="00D67572">
        <w:rPr>
          <w:rFonts w:ascii="楷体" w:eastAsia="楷体" w:hAnsi="楷体" w:cs="楷体" w:hint="eastAsia"/>
          <w:b/>
          <w:sz w:val="32"/>
          <w:szCs w:val="32"/>
        </w:rPr>
        <w:t>（一）项目决策情况分析。</w:t>
      </w:r>
    </w:p>
    <w:p w:rsidR="00D67572" w:rsidRDefault="00D67572" w:rsidP="00D67572">
      <w:pPr>
        <w:adjustRightInd w:val="0"/>
        <w:snapToGrid w:val="0"/>
        <w:spacing w:line="580" w:lineRule="exact"/>
        <w:ind w:firstLineChars="200" w:firstLine="640"/>
        <w:outlineLvl w:val="1"/>
        <w:rPr>
          <w:rFonts w:ascii="仿宋" w:eastAsia="仿宋" w:hAnsi="仿宋"/>
          <w:sz w:val="32"/>
          <w:szCs w:val="32"/>
        </w:rPr>
      </w:pPr>
      <w:r w:rsidRPr="00996D82">
        <w:rPr>
          <w:rFonts w:ascii="仿宋" w:eastAsia="仿宋" w:hAnsi="仿宋" w:hint="eastAsia"/>
          <w:sz w:val="32"/>
          <w:szCs w:val="32"/>
        </w:rPr>
        <w:t>该项目是常设性业务专项，</w:t>
      </w:r>
      <w:r w:rsidRPr="00BA0F72">
        <w:rPr>
          <w:rFonts w:ascii="仿宋" w:eastAsia="仿宋" w:hAnsi="仿宋" w:hint="eastAsia"/>
          <w:sz w:val="32"/>
          <w:szCs w:val="32"/>
        </w:rPr>
        <w:t>通过实施该专项保证辖区内煤矿安全监察执法（含事故调查、重点监察、专项监察、定期监察、联合执法等）基本经费</w:t>
      </w:r>
      <w:r>
        <w:rPr>
          <w:rFonts w:ascii="仿宋" w:eastAsia="仿宋" w:hAnsi="仿宋" w:hint="eastAsia"/>
          <w:sz w:val="32"/>
          <w:szCs w:val="32"/>
        </w:rPr>
        <w:t>，</w:t>
      </w:r>
      <w:r w:rsidRPr="00BA0F72">
        <w:rPr>
          <w:rFonts w:ascii="仿宋" w:eastAsia="仿宋" w:hAnsi="仿宋" w:hint="eastAsia"/>
          <w:sz w:val="32"/>
          <w:szCs w:val="32"/>
        </w:rPr>
        <w:t>通过降事故，保安全，促发展，从而促进煤炭行业安全生产状况全面改善，安全监管监察体系更加完善，煤矿安全生产保持持续稳定好转态势，</w:t>
      </w:r>
      <w:r>
        <w:rPr>
          <w:rFonts w:ascii="仿宋" w:eastAsia="仿宋" w:hAnsi="仿宋" w:hint="eastAsia"/>
          <w:sz w:val="32"/>
          <w:szCs w:val="32"/>
        </w:rPr>
        <w:t>进而</w:t>
      </w:r>
      <w:r w:rsidRPr="00BA0F72">
        <w:rPr>
          <w:rFonts w:ascii="仿宋" w:eastAsia="仿宋" w:hAnsi="仿宋" w:hint="eastAsia"/>
          <w:sz w:val="32"/>
          <w:szCs w:val="32"/>
        </w:rPr>
        <w:t>实现安全生产状况根本好转。</w:t>
      </w:r>
      <w:r>
        <w:rPr>
          <w:rFonts w:ascii="仿宋" w:eastAsia="仿宋" w:hAnsi="仿宋" w:hint="eastAsia"/>
          <w:sz w:val="32"/>
          <w:szCs w:val="32"/>
        </w:rPr>
        <w:t>在项目决策时，我局遵循两个基本原则，一是科学决策，无论是立项、项目实施内容和具体支出计划，都结合广西区域内煤矿实际、执法工作计划、年度工作重点等进行决策，努力使项目安排科学合理；二是民主决策，项目先由业务处室提出计划、综合处进行初审、分管领导审核、最后上会集体研究确定，决策过程充分发扬民主。</w:t>
      </w:r>
    </w:p>
    <w:p w:rsidR="00D67572" w:rsidRPr="001D4592" w:rsidRDefault="00D67572" w:rsidP="00D67572">
      <w:pPr>
        <w:adjustRightInd w:val="0"/>
        <w:snapToGrid w:val="0"/>
        <w:spacing w:line="580" w:lineRule="exact"/>
        <w:ind w:firstLineChars="200" w:firstLine="643"/>
        <w:outlineLvl w:val="1"/>
        <w:rPr>
          <w:rFonts w:ascii="仿宋_GB2312"/>
          <w:b/>
          <w:color w:val="000000"/>
          <w:sz w:val="32"/>
          <w:szCs w:val="32"/>
        </w:rPr>
      </w:pPr>
      <w:r w:rsidRPr="00D67572">
        <w:rPr>
          <w:rFonts w:ascii="楷体" w:eastAsia="楷体" w:hAnsi="楷体" w:cs="楷体" w:hint="eastAsia"/>
          <w:b/>
          <w:sz w:val="32"/>
          <w:szCs w:val="32"/>
        </w:rPr>
        <w:t>（二）项目管理情况分析。</w:t>
      </w:r>
    </w:p>
    <w:p w:rsidR="00D67572" w:rsidRPr="0029457E" w:rsidRDefault="00D67572" w:rsidP="00D67572">
      <w:pPr>
        <w:adjustRightInd w:val="0"/>
        <w:snapToGrid w:val="0"/>
        <w:spacing w:line="580" w:lineRule="exact"/>
        <w:ind w:firstLineChars="200" w:firstLine="640"/>
        <w:outlineLvl w:val="1"/>
        <w:rPr>
          <w:rFonts w:ascii="仿宋" w:eastAsia="仿宋" w:hAnsi="仿宋"/>
          <w:sz w:val="32"/>
          <w:szCs w:val="32"/>
        </w:rPr>
      </w:pPr>
      <w:r w:rsidRPr="0029457E">
        <w:rPr>
          <w:rFonts w:ascii="仿宋" w:eastAsia="仿宋" w:hAnsi="仿宋" w:hint="eastAsia"/>
          <w:sz w:val="32"/>
          <w:szCs w:val="32"/>
        </w:rPr>
        <w:t>项目确定后，我局主要从三个方面进行日常管理：一是执行管理。由业务处室负责，根据确定的项目实施内容（三项监察实施、事故调查实施、水害监管监察实施、综合督查实施、交流检</w:t>
      </w:r>
      <w:r w:rsidRPr="0029457E">
        <w:rPr>
          <w:rFonts w:ascii="仿宋" w:eastAsia="仿宋" w:hAnsi="仿宋" w:hint="eastAsia"/>
          <w:sz w:val="32"/>
          <w:szCs w:val="32"/>
        </w:rPr>
        <w:lastRenderedPageBreak/>
        <w:t>查实施、“三年”集中整治工作</w:t>
      </w:r>
      <w:r>
        <w:rPr>
          <w:rFonts w:ascii="仿宋" w:eastAsia="仿宋" w:hAnsi="仿宋" w:hint="eastAsia"/>
          <w:sz w:val="32"/>
          <w:szCs w:val="32"/>
        </w:rPr>
        <w:t>实施</w:t>
      </w:r>
      <w:r w:rsidRPr="0029457E">
        <w:rPr>
          <w:rFonts w:ascii="仿宋" w:eastAsia="仿宋" w:hAnsi="仿宋" w:hint="eastAsia"/>
          <w:sz w:val="32"/>
          <w:szCs w:val="32"/>
        </w:rPr>
        <w:t>、其他执法监察工作实施、监察车辆运行经费）开展，确保年度计划完成。二是预算管理。由综合处负责，根据确定的预算对日常支出进行管理，严格按</w:t>
      </w:r>
      <w:r w:rsidRPr="0029457E">
        <w:rPr>
          <w:rFonts w:ascii="仿宋" w:eastAsia="仿宋" w:hAnsi="仿宋"/>
          <w:sz w:val="32"/>
          <w:szCs w:val="32"/>
        </w:rPr>
        <w:t>国家财经法规和内部财务管理制度</w:t>
      </w:r>
      <w:r w:rsidRPr="0029457E">
        <w:rPr>
          <w:rFonts w:ascii="仿宋" w:eastAsia="仿宋" w:hAnsi="仿宋" w:hint="eastAsia"/>
          <w:sz w:val="32"/>
          <w:szCs w:val="32"/>
        </w:rPr>
        <w:t>加强</w:t>
      </w:r>
      <w:r w:rsidRPr="0029457E">
        <w:rPr>
          <w:rFonts w:ascii="仿宋" w:eastAsia="仿宋" w:hAnsi="仿宋"/>
          <w:sz w:val="32"/>
          <w:szCs w:val="32"/>
        </w:rPr>
        <w:t>专项资金</w:t>
      </w:r>
      <w:r w:rsidRPr="0029457E">
        <w:rPr>
          <w:rFonts w:ascii="仿宋" w:eastAsia="仿宋" w:hAnsi="仿宋" w:hint="eastAsia"/>
          <w:sz w:val="32"/>
          <w:szCs w:val="32"/>
        </w:rPr>
        <w:t>支出审核</w:t>
      </w:r>
      <w:r w:rsidRPr="0029457E">
        <w:rPr>
          <w:rFonts w:ascii="仿宋" w:eastAsia="仿宋" w:hAnsi="仿宋"/>
          <w:sz w:val="32"/>
          <w:szCs w:val="32"/>
        </w:rPr>
        <w:t>，资金使用有完整的审批程序和手续</w:t>
      </w:r>
      <w:r w:rsidRPr="0029457E">
        <w:rPr>
          <w:rFonts w:ascii="仿宋" w:eastAsia="仿宋" w:hAnsi="仿宋" w:hint="eastAsia"/>
          <w:sz w:val="32"/>
          <w:szCs w:val="32"/>
        </w:rPr>
        <w:t>，</w:t>
      </w:r>
      <w:r w:rsidRPr="0029457E">
        <w:rPr>
          <w:rFonts w:ascii="仿宋" w:eastAsia="仿宋" w:hAnsi="仿宋"/>
          <w:sz w:val="32"/>
          <w:szCs w:val="32"/>
        </w:rPr>
        <w:t>无截留、挤占、挪用、虚列支出等情况。</w:t>
      </w:r>
      <w:r w:rsidRPr="0029457E">
        <w:rPr>
          <w:rFonts w:ascii="仿宋" w:eastAsia="仿宋" w:hAnsi="仿宋" w:hint="eastAsia"/>
          <w:sz w:val="32"/>
          <w:szCs w:val="32"/>
        </w:rPr>
        <w:t>三是跟踪问效管理。由纪检和财务部门负责，通过日常监管、年中绩效执行监控、年度绩效执行评价等进行，</w:t>
      </w:r>
      <w:r w:rsidRPr="0029457E">
        <w:rPr>
          <w:rFonts w:ascii="仿宋" w:eastAsia="仿宋" w:hAnsi="仿宋"/>
          <w:sz w:val="32"/>
          <w:szCs w:val="32"/>
        </w:rPr>
        <w:t>强化支出责任， 提高财政资金使用效益。</w:t>
      </w:r>
    </w:p>
    <w:p w:rsidR="00D67572" w:rsidRPr="001D4592" w:rsidRDefault="00D67572" w:rsidP="00D67572">
      <w:pPr>
        <w:adjustRightInd w:val="0"/>
        <w:snapToGrid w:val="0"/>
        <w:spacing w:line="580" w:lineRule="exact"/>
        <w:ind w:firstLineChars="200" w:firstLine="643"/>
        <w:outlineLvl w:val="1"/>
        <w:rPr>
          <w:rFonts w:ascii="仿宋_GB2312"/>
          <w:b/>
          <w:color w:val="000000"/>
          <w:sz w:val="32"/>
          <w:szCs w:val="32"/>
        </w:rPr>
      </w:pPr>
      <w:r w:rsidRPr="00D67572">
        <w:rPr>
          <w:rFonts w:ascii="楷体" w:eastAsia="楷体" w:hAnsi="楷体" w:cs="楷体" w:hint="eastAsia"/>
          <w:b/>
          <w:sz w:val="32"/>
          <w:szCs w:val="32"/>
        </w:rPr>
        <w:t>（三）项目产出情况分析。</w:t>
      </w:r>
    </w:p>
    <w:p w:rsidR="00D67572" w:rsidRDefault="00D67572" w:rsidP="00D67572">
      <w:pPr>
        <w:adjustRightInd w:val="0"/>
        <w:snapToGrid w:val="0"/>
        <w:spacing w:line="580" w:lineRule="exact"/>
        <w:ind w:firstLineChars="200" w:firstLine="640"/>
        <w:outlineLvl w:val="1"/>
        <w:rPr>
          <w:rFonts w:ascii="仿宋" w:eastAsia="仿宋" w:hAnsi="仿宋"/>
          <w:sz w:val="32"/>
          <w:szCs w:val="32"/>
        </w:rPr>
      </w:pPr>
      <w:r w:rsidRPr="0029457E">
        <w:rPr>
          <w:rFonts w:ascii="仿宋" w:eastAsia="仿宋" w:hAnsi="仿宋" w:hint="eastAsia"/>
          <w:sz w:val="32"/>
          <w:szCs w:val="32"/>
        </w:rPr>
        <w:t>2020年，该项目2020年实际支出140.67万元，为年初预算资金146.14万元（含上年结转资金63.44万元）的96.26%，结转结余5.47万元，预算执行率得分9.6分。通过项目的实施，</w:t>
      </w:r>
      <w:r>
        <w:rPr>
          <w:rFonts w:ascii="仿宋" w:eastAsia="仿宋" w:hAnsi="仿宋" w:hint="eastAsia"/>
          <w:sz w:val="32"/>
          <w:szCs w:val="32"/>
        </w:rPr>
        <w:t>除资金支付、</w:t>
      </w:r>
      <w:r w:rsidRPr="00962F75">
        <w:rPr>
          <w:rFonts w:ascii="仿宋" w:eastAsia="仿宋" w:hAnsi="仿宋" w:hint="eastAsia"/>
          <w:sz w:val="32"/>
          <w:szCs w:val="32"/>
        </w:rPr>
        <w:t>煤矿建设项目安全设施设计审查以及竣工验收的监督核查工作日</w:t>
      </w:r>
      <w:r>
        <w:rPr>
          <w:rFonts w:ascii="仿宋" w:eastAsia="仿宋" w:hAnsi="仿宋" w:hint="eastAsia"/>
          <w:sz w:val="32"/>
          <w:szCs w:val="32"/>
        </w:rPr>
        <w:t>、</w:t>
      </w:r>
      <w:r w:rsidRPr="00962F75">
        <w:rPr>
          <w:rFonts w:ascii="仿宋" w:eastAsia="仿宋" w:hAnsi="仿宋" w:hint="eastAsia"/>
          <w:sz w:val="32"/>
          <w:szCs w:val="32"/>
        </w:rPr>
        <w:t>煤矿建设项目安全审核工作日</w:t>
      </w:r>
      <w:r>
        <w:rPr>
          <w:rFonts w:ascii="仿宋" w:eastAsia="仿宋" w:hAnsi="仿宋" w:hint="eastAsia"/>
          <w:sz w:val="32"/>
          <w:szCs w:val="32"/>
        </w:rPr>
        <w:t>、煤矿生产安全案件的举报核查工作日、</w:t>
      </w:r>
      <w:r w:rsidRPr="00962F75">
        <w:rPr>
          <w:rFonts w:ascii="仿宋" w:eastAsia="仿宋" w:hAnsi="仿宋" w:hint="eastAsia"/>
          <w:sz w:val="32"/>
          <w:szCs w:val="32"/>
        </w:rPr>
        <w:t>煤矿重大隐患排查治理督导工作日</w:t>
      </w:r>
      <w:r>
        <w:rPr>
          <w:rFonts w:ascii="仿宋" w:eastAsia="仿宋" w:hAnsi="仿宋" w:hint="eastAsia"/>
          <w:sz w:val="32"/>
          <w:szCs w:val="32"/>
        </w:rPr>
        <w:t>、</w:t>
      </w:r>
      <w:r w:rsidRPr="00962F75">
        <w:rPr>
          <w:rFonts w:ascii="仿宋" w:eastAsia="仿宋" w:hAnsi="仿宋" w:hint="eastAsia"/>
          <w:sz w:val="32"/>
          <w:szCs w:val="32"/>
        </w:rPr>
        <w:t>配合上级人民政府及其相关部门组织开展的执法工作日</w:t>
      </w:r>
      <w:r w:rsidRPr="00962F75">
        <w:rPr>
          <w:rFonts w:ascii="仿宋" w:eastAsia="仿宋" w:hAnsi="仿宋" w:hint="eastAsia"/>
          <w:sz w:val="32"/>
          <w:szCs w:val="32"/>
        </w:rPr>
        <w:tab/>
      </w:r>
      <w:r>
        <w:rPr>
          <w:rFonts w:ascii="仿宋" w:eastAsia="仿宋" w:hAnsi="仿宋" w:hint="eastAsia"/>
          <w:sz w:val="32"/>
          <w:szCs w:val="32"/>
        </w:rPr>
        <w:t>这6个目标未实现外，</w:t>
      </w:r>
      <w:r w:rsidRPr="0029457E">
        <w:rPr>
          <w:rFonts w:ascii="仿宋" w:eastAsia="仿宋" w:hAnsi="仿宋" w:hint="eastAsia"/>
          <w:sz w:val="32"/>
          <w:szCs w:val="32"/>
        </w:rPr>
        <w:t>其他4</w:t>
      </w:r>
      <w:r>
        <w:rPr>
          <w:rFonts w:ascii="仿宋" w:eastAsia="仿宋" w:hAnsi="仿宋" w:hint="eastAsia"/>
          <w:sz w:val="32"/>
          <w:szCs w:val="32"/>
        </w:rPr>
        <w:t>1</w:t>
      </w:r>
      <w:r w:rsidRPr="0029457E">
        <w:rPr>
          <w:rFonts w:ascii="仿宋" w:eastAsia="仿宋" w:hAnsi="仿宋" w:hint="eastAsia"/>
          <w:sz w:val="32"/>
          <w:szCs w:val="32"/>
        </w:rPr>
        <w:t>个年初确定的绩效目标全部实现</w:t>
      </w:r>
      <w:r>
        <w:rPr>
          <w:rFonts w:ascii="仿宋" w:eastAsia="仿宋" w:hAnsi="仿宋" w:hint="eastAsia"/>
          <w:sz w:val="32"/>
          <w:szCs w:val="32"/>
        </w:rPr>
        <w:t>，达到预期目标</w:t>
      </w:r>
      <w:r w:rsidRPr="0029457E">
        <w:rPr>
          <w:rFonts w:ascii="仿宋" w:eastAsia="仿宋" w:hAnsi="仿宋" w:hint="eastAsia"/>
          <w:sz w:val="32"/>
          <w:szCs w:val="32"/>
        </w:rPr>
        <w:t>。全年累计监察61矿次，为计划的103.38%；查处事故隐患357项，全部整改到位，为100%；查处煤矿事故4起，按期结案率100%；实施行政监察罚款33次、处罚68.05万元，收缴监察及事故罚款297.63万元；年内开展警示教育3次、宣讲6场、</w:t>
      </w:r>
      <w:proofErr w:type="gramStart"/>
      <w:r w:rsidRPr="0029457E">
        <w:rPr>
          <w:rFonts w:ascii="仿宋" w:eastAsia="仿宋" w:hAnsi="仿宋" w:hint="eastAsia"/>
          <w:sz w:val="32"/>
          <w:szCs w:val="32"/>
        </w:rPr>
        <w:t>受众近</w:t>
      </w:r>
      <w:proofErr w:type="gramEnd"/>
      <w:r w:rsidRPr="0029457E">
        <w:rPr>
          <w:rFonts w:ascii="仿宋" w:eastAsia="仿宋" w:hAnsi="仿宋" w:hint="eastAsia"/>
          <w:sz w:val="32"/>
          <w:szCs w:val="32"/>
        </w:rPr>
        <w:t>2000人；年内没有接到任何服务质量方面投诉；全年发生煤矿事故4起，死亡5人等，均在控制指标内，绩效目标</w:t>
      </w:r>
      <w:r w:rsidRPr="0029457E">
        <w:rPr>
          <w:rFonts w:ascii="仿宋" w:eastAsia="仿宋" w:hAnsi="仿宋" w:hint="eastAsia"/>
          <w:sz w:val="32"/>
          <w:szCs w:val="32"/>
        </w:rPr>
        <w:lastRenderedPageBreak/>
        <w:t>绝大多数完成</w:t>
      </w:r>
      <w:r>
        <w:rPr>
          <w:rFonts w:ascii="仿宋" w:eastAsia="仿宋" w:hAnsi="仿宋" w:hint="eastAsia"/>
          <w:sz w:val="32"/>
          <w:szCs w:val="32"/>
        </w:rPr>
        <w:t>，全面</w:t>
      </w:r>
      <w:r w:rsidRPr="0029457E">
        <w:rPr>
          <w:rFonts w:ascii="仿宋" w:eastAsia="仿宋" w:hAnsi="仿宋" w:hint="eastAsia"/>
          <w:sz w:val="32"/>
          <w:szCs w:val="32"/>
        </w:rPr>
        <w:t>完成了既定工作任务。通过采取一系列专项治理措施，全区煤矿安全保障能力，特别是重特大事故的防范能力有了很大提升，群众较为满意。</w:t>
      </w:r>
    </w:p>
    <w:p w:rsidR="00D67572" w:rsidRPr="001D4592" w:rsidRDefault="00D67572" w:rsidP="00D67572">
      <w:pPr>
        <w:adjustRightInd w:val="0"/>
        <w:snapToGrid w:val="0"/>
        <w:spacing w:line="580" w:lineRule="exact"/>
        <w:ind w:firstLineChars="200" w:firstLine="643"/>
        <w:outlineLvl w:val="1"/>
        <w:rPr>
          <w:rFonts w:ascii="仿宋_GB2312"/>
          <w:b/>
          <w:color w:val="000000"/>
          <w:sz w:val="32"/>
          <w:szCs w:val="32"/>
        </w:rPr>
      </w:pPr>
      <w:r w:rsidRPr="00D67572">
        <w:rPr>
          <w:rFonts w:ascii="楷体" w:eastAsia="楷体" w:hAnsi="楷体" w:cs="楷体" w:hint="eastAsia"/>
          <w:b/>
          <w:sz w:val="32"/>
          <w:szCs w:val="32"/>
        </w:rPr>
        <w:t>（四）项目效果情况分析。</w:t>
      </w:r>
    </w:p>
    <w:p w:rsidR="004F38F0" w:rsidRDefault="00D67572" w:rsidP="00D67572">
      <w:pPr>
        <w:adjustRightInd w:val="0"/>
        <w:snapToGrid w:val="0"/>
        <w:spacing w:line="580" w:lineRule="exact"/>
        <w:ind w:firstLineChars="200" w:firstLine="640"/>
        <w:rPr>
          <w:rFonts w:ascii="仿宋" w:eastAsia="仿宋" w:hAnsi="仿宋"/>
          <w:sz w:val="32"/>
          <w:szCs w:val="32"/>
        </w:rPr>
      </w:pPr>
      <w:r w:rsidRPr="00932BA0">
        <w:rPr>
          <w:rFonts w:ascii="仿宋" w:eastAsia="仿宋" w:hAnsi="仿宋" w:hint="eastAsia"/>
          <w:sz w:val="32"/>
          <w:szCs w:val="32"/>
        </w:rPr>
        <w:t>通过项目的实施，全年累计监察61矿次，为计划59</w:t>
      </w:r>
      <w:proofErr w:type="gramStart"/>
      <w:r w:rsidRPr="00932BA0">
        <w:rPr>
          <w:rFonts w:ascii="仿宋" w:eastAsia="仿宋" w:hAnsi="仿宋" w:hint="eastAsia"/>
          <w:sz w:val="32"/>
          <w:szCs w:val="32"/>
        </w:rPr>
        <w:t>矿次的</w:t>
      </w:r>
      <w:proofErr w:type="gramEnd"/>
      <w:r w:rsidRPr="00932BA0">
        <w:rPr>
          <w:rFonts w:ascii="仿宋" w:eastAsia="仿宋" w:hAnsi="仿宋" w:hint="eastAsia"/>
          <w:sz w:val="32"/>
          <w:szCs w:val="32"/>
        </w:rPr>
        <w:t>103.39%；查处事故隐患357项，其中重大隐患9项，全部整改到位，整改到位100%；查处煤矿事故4起，按期结案率100%；收缴监察及事故罚款297.63万元；行政处罚24次，问责110人次，约谈政府、安监部门人员30余人；全年发生煤矿事故4起，死亡5人，在目标控制指标内；年内没有接到任何服务质量方面投诉，绩效目标基本完成，全面完成了既定工作任务。通过采取一系列专项治理措施，全区煤矿安全保障能力，特别是重特大事故的防范能力有了很大提升，安全形势持续稳定好转，但是全区煤矿安全基础薄弱的基本盘、基本面没有改变，所以，对我局来说，除非国家有重大政策调整，要不该项目设立充分且必要，建议持续安排</w:t>
      </w:r>
      <w:proofErr w:type="gramStart"/>
      <w:r w:rsidRPr="00932BA0">
        <w:rPr>
          <w:rFonts w:ascii="仿宋" w:eastAsia="仿宋" w:hAnsi="仿宋" w:hint="eastAsia"/>
          <w:sz w:val="32"/>
          <w:szCs w:val="32"/>
        </w:rPr>
        <w:t>且加大</w:t>
      </w:r>
      <w:proofErr w:type="gramEnd"/>
      <w:r w:rsidRPr="00932BA0">
        <w:rPr>
          <w:rFonts w:ascii="仿宋" w:eastAsia="仿宋" w:hAnsi="仿宋" w:hint="eastAsia"/>
          <w:sz w:val="32"/>
          <w:szCs w:val="32"/>
        </w:rPr>
        <w:t>投入。</w:t>
      </w:r>
    </w:p>
    <w:p w:rsidR="004F38F0" w:rsidRDefault="00D67572">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w:t>
      </w:r>
      <w:r w:rsidR="009E4A05">
        <w:rPr>
          <w:rFonts w:ascii="黑体" w:eastAsia="黑体" w:hAnsi="黑体" w:hint="eastAsia"/>
          <w:sz w:val="32"/>
          <w:szCs w:val="32"/>
        </w:rPr>
        <w:t>、存在问题和建议。</w:t>
      </w:r>
    </w:p>
    <w:p w:rsidR="004F38F0" w:rsidRDefault="009E4A05">
      <w:pPr>
        <w:adjustRightInd w:val="0"/>
        <w:snapToGrid w:val="0"/>
        <w:spacing w:line="580" w:lineRule="exact"/>
        <w:ind w:firstLineChars="200" w:firstLine="643"/>
        <w:rPr>
          <w:rFonts w:ascii="仿宋" w:eastAsia="仿宋" w:hAnsi="仿宋"/>
          <w:sz w:val="32"/>
          <w:szCs w:val="32"/>
        </w:rPr>
      </w:pPr>
      <w:r>
        <w:rPr>
          <w:rFonts w:ascii="仿宋" w:eastAsia="仿宋" w:hAnsi="仿宋" w:hint="eastAsia"/>
          <w:b/>
          <w:sz w:val="32"/>
          <w:szCs w:val="32"/>
        </w:rPr>
        <w:t>1.存在问题。</w:t>
      </w:r>
      <w:r>
        <w:rPr>
          <w:rFonts w:ascii="仿宋" w:eastAsia="仿宋" w:hAnsi="仿宋" w:hint="eastAsia"/>
          <w:sz w:val="32"/>
          <w:szCs w:val="32"/>
        </w:rPr>
        <w:t>存在的主要问题是预算管理水平不高，预算不精准，预算执行不到位等。</w:t>
      </w:r>
    </w:p>
    <w:p w:rsidR="004F38F0" w:rsidRDefault="009E4A05">
      <w:pPr>
        <w:spacing w:line="580" w:lineRule="exact"/>
        <w:ind w:firstLineChars="200" w:firstLine="643"/>
        <w:rPr>
          <w:rFonts w:ascii="黑体" w:eastAsia="黑体" w:hAnsi="黑体"/>
          <w:sz w:val="32"/>
          <w:szCs w:val="32"/>
        </w:rPr>
      </w:pPr>
      <w:r>
        <w:rPr>
          <w:rFonts w:ascii="仿宋" w:eastAsia="仿宋" w:hAnsi="仿宋" w:hint="eastAsia"/>
          <w:b/>
          <w:sz w:val="32"/>
          <w:szCs w:val="32"/>
        </w:rPr>
        <w:t>2.相关建议。</w:t>
      </w:r>
      <w:r>
        <w:rPr>
          <w:rFonts w:ascii="仿宋" w:eastAsia="仿宋" w:hAnsi="仿宋" w:hint="eastAsia"/>
          <w:sz w:val="32"/>
          <w:szCs w:val="32"/>
        </w:rPr>
        <w:t>建议适当增加该项目预算经费基数，以便我局统筹安排全局预算，并及时下达项目经费，以便加快执行。</w:t>
      </w:r>
    </w:p>
    <w:p w:rsidR="004F38F0" w:rsidRDefault="004F38F0">
      <w:pPr>
        <w:autoSpaceDE w:val="0"/>
        <w:autoSpaceDN w:val="0"/>
        <w:adjustRightInd w:val="0"/>
        <w:spacing w:line="560" w:lineRule="exact"/>
        <w:jc w:val="left"/>
        <w:rPr>
          <w:rFonts w:ascii="仿宋_GB2312" w:eastAsia="仿宋_GB2312" w:hAnsi="Times New Roman" w:cs="仿宋_GB2312"/>
          <w:kern w:val="0"/>
          <w:sz w:val="32"/>
          <w:szCs w:val="32"/>
        </w:rPr>
      </w:pPr>
    </w:p>
    <w:sectPr w:rsidR="004F38F0">
      <w:footerReference w:type="default" r:id="rId32"/>
      <w:pgSz w:w="11906" w:h="16838"/>
      <w:pgMar w:top="1984" w:right="1531" w:bottom="1497" w:left="1531"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D11" w:rsidRDefault="00FA3D11">
      <w:r>
        <w:separator/>
      </w:r>
    </w:p>
  </w:endnote>
  <w:endnote w:type="continuationSeparator" w:id="0">
    <w:p w:rsidR="00FA3D11" w:rsidRDefault="00FA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A05" w:rsidRDefault="009E4A05">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2646045</wp:posOffset>
              </wp:positionH>
              <wp:positionV relativeFrom="paragraph">
                <wp:posOffset>-121920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E4A05" w:rsidRDefault="009E4A05">
                          <w:pPr>
                            <w:pStyle w:val="a4"/>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653A23">
                            <w:rPr>
                              <w:noProof/>
                              <w:sz w:val="28"/>
                            </w:rPr>
                            <w:t>- 22 -</w:t>
                          </w:r>
                          <w:r>
                            <w:rPr>
                              <w:rFonts w:hint="eastAsia"/>
                              <w:sz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41" type="#_x0000_t202" style="position:absolute;margin-left:208.35pt;margin-top:-9.6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" filled="f" stroked="f">
              <v:textbox style="mso-fit-shape-to-text:t" inset="0,0,0,0">
                <w:txbxContent>
                  <w:p w:rsidR="009E4A05" w:rsidRDefault="009E4A05">
                    <w:pPr>
                      <w:pStyle w:val="a4"/>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sidR="00653A23">
                      <w:rPr>
                        <w:noProof/>
                        <w:sz w:val="28"/>
                      </w:rPr>
                      <w:t>- 22 -</w:t>
                    </w:r>
                    <w:r>
                      <w:rPr>
                        <w:rFonts w:hint="eastAsia"/>
                        <w:sz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D11" w:rsidRDefault="00FA3D11">
      <w:r>
        <w:separator/>
      </w:r>
    </w:p>
  </w:footnote>
  <w:footnote w:type="continuationSeparator" w:id="0">
    <w:p w:rsidR="00FA3D11" w:rsidRDefault="00FA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D0"/>
    <w:rsid w:val="00001039"/>
    <w:rsid w:val="00003A99"/>
    <w:rsid w:val="000174B1"/>
    <w:rsid w:val="0002089E"/>
    <w:rsid w:val="0004256C"/>
    <w:rsid w:val="000440A7"/>
    <w:rsid w:val="0005760E"/>
    <w:rsid w:val="00062151"/>
    <w:rsid w:val="00073087"/>
    <w:rsid w:val="000A399A"/>
    <w:rsid w:val="000A48F2"/>
    <w:rsid w:val="000C14D3"/>
    <w:rsid w:val="000D0F22"/>
    <w:rsid w:val="001001FE"/>
    <w:rsid w:val="0011241A"/>
    <w:rsid w:val="001178DC"/>
    <w:rsid w:val="00121C7A"/>
    <w:rsid w:val="001253B2"/>
    <w:rsid w:val="00160D83"/>
    <w:rsid w:val="00161B84"/>
    <w:rsid w:val="00164DE5"/>
    <w:rsid w:val="00171B2E"/>
    <w:rsid w:val="00172A27"/>
    <w:rsid w:val="00172F6A"/>
    <w:rsid w:val="00176145"/>
    <w:rsid w:val="001A1513"/>
    <w:rsid w:val="001A30AE"/>
    <w:rsid w:val="001A5589"/>
    <w:rsid w:val="001A66C6"/>
    <w:rsid w:val="001B3078"/>
    <w:rsid w:val="001B37C6"/>
    <w:rsid w:val="001C5746"/>
    <w:rsid w:val="001D0085"/>
    <w:rsid w:val="001D067A"/>
    <w:rsid w:val="001E0F0D"/>
    <w:rsid w:val="001F554F"/>
    <w:rsid w:val="0020194C"/>
    <w:rsid w:val="002112C8"/>
    <w:rsid w:val="00222C95"/>
    <w:rsid w:val="0023228A"/>
    <w:rsid w:val="002461E7"/>
    <w:rsid w:val="00253CAD"/>
    <w:rsid w:val="002611DF"/>
    <w:rsid w:val="00271F61"/>
    <w:rsid w:val="00296CFB"/>
    <w:rsid w:val="002A11DD"/>
    <w:rsid w:val="002B1F23"/>
    <w:rsid w:val="002B440A"/>
    <w:rsid w:val="002B5F4B"/>
    <w:rsid w:val="002E46EF"/>
    <w:rsid w:val="002E5C54"/>
    <w:rsid w:val="002F092C"/>
    <w:rsid w:val="00303359"/>
    <w:rsid w:val="003162E2"/>
    <w:rsid w:val="00321BC8"/>
    <w:rsid w:val="00333616"/>
    <w:rsid w:val="00337438"/>
    <w:rsid w:val="0034023A"/>
    <w:rsid w:val="00342F9D"/>
    <w:rsid w:val="00351F65"/>
    <w:rsid w:val="00373A07"/>
    <w:rsid w:val="003A2C07"/>
    <w:rsid w:val="003A32BF"/>
    <w:rsid w:val="003A5137"/>
    <w:rsid w:val="003B1557"/>
    <w:rsid w:val="003B18BF"/>
    <w:rsid w:val="003B3497"/>
    <w:rsid w:val="003B7AE0"/>
    <w:rsid w:val="003C7576"/>
    <w:rsid w:val="003D3AC6"/>
    <w:rsid w:val="003D4484"/>
    <w:rsid w:val="003D60DA"/>
    <w:rsid w:val="003E1AB0"/>
    <w:rsid w:val="003F73F8"/>
    <w:rsid w:val="00405049"/>
    <w:rsid w:val="0041128F"/>
    <w:rsid w:val="0043097F"/>
    <w:rsid w:val="00430D1F"/>
    <w:rsid w:val="004504E7"/>
    <w:rsid w:val="00474DAF"/>
    <w:rsid w:val="00475482"/>
    <w:rsid w:val="00481A5C"/>
    <w:rsid w:val="00487EAB"/>
    <w:rsid w:val="0049043D"/>
    <w:rsid w:val="004B31DE"/>
    <w:rsid w:val="004C746A"/>
    <w:rsid w:val="004C7E93"/>
    <w:rsid w:val="004D7D37"/>
    <w:rsid w:val="004F38F0"/>
    <w:rsid w:val="004F4A18"/>
    <w:rsid w:val="004F7BB6"/>
    <w:rsid w:val="005177FD"/>
    <w:rsid w:val="00520E1A"/>
    <w:rsid w:val="00522415"/>
    <w:rsid w:val="00523981"/>
    <w:rsid w:val="005446EC"/>
    <w:rsid w:val="00545527"/>
    <w:rsid w:val="00546DAF"/>
    <w:rsid w:val="005504EA"/>
    <w:rsid w:val="005673E7"/>
    <w:rsid w:val="005749E6"/>
    <w:rsid w:val="005B1FFB"/>
    <w:rsid w:val="005C4883"/>
    <w:rsid w:val="005D66E9"/>
    <w:rsid w:val="005D68C9"/>
    <w:rsid w:val="005E12CD"/>
    <w:rsid w:val="005E7C56"/>
    <w:rsid w:val="005F3D79"/>
    <w:rsid w:val="00603389"/>
    <w:rsid w:val="006178F6"/>
    <w:rsid w:val="00623471"/>
    <w:rsid w:val="006336E7"/>
    <w:rsid w:val="00653A23"/>
    <w:rsid w:val="0066493B"/>
    <w:rsid w:val="0066793C"/>
    <w:rsid w:val="006740C9"/>
    <w:rsid w:val="00681080"/>
    <w:rsid w:val="0068129B"/>
    <w:rsid w:val="00683FEA"/>
    <w:rsid w:val="00684754"/>
    <w:rsid w:val="006A2479"/>
    <w:rsid w:val="006E0A6B"/>
    <w:rsid w:val="00726469"/>
    <w:rsid w:val="0073108C"/>
    <w:rsid w:val="00736729"/>
    <w:rsid w:val="00746953"/>
    <w:rsid w:val="007525A8"/>
    <w:rsid w:val="00770A0C"/>
    <w:rsid w:val="007863E9"/>
    <w:rsid w:val="007866F6"/>
    <w:rsid w:val="00790C59"/>
    <w:rsid w:val="007946D0"/>
    <w:rsid w:val="007B2B72"/>
    <w:rsid w:val="007B7056"/>
    <w:rsid w:val="007D2E02"/>
    <w:rsid w:val="007D4029"/>
    <w:rsid w:val="007F6411"/>
    <w:rsid w:val="007F69F0"/>
    <w:rsid w:val="00810273"/>
    <w:rsid w:val="008103C1"/>
    <w:rsid w:val="0081484E"/>
    <w:rsid w:val="00815C26"/>
    <w:rsid w:val="00816B68"/>
    <w:rsid w:val="00823A4E"/>
    <w:rsid w:val="00833772"/>
    <w:rsid w:val="00846BED"/>
    <w:rsid w:val="00860249"/>
    <w:rsid w:val="0086358B"/>
    <w:rsid w:val="00894342"/>
    <w:rsid w:val="008968EC"/>
    <w:rsid w:val="00897570"/>
    <w:rsid w:val="008C43EE"/>
    <w:rsid w:val="008E59C2"/>
    <w:rsid w:val="008E739C"/>
    <w:rsid w:val="00900DBC"/>
    <w:rsid w:val="00904810"/>
    <w:rsid w:val="00916E91"/>
    <w:rsid w:val="00920FEC"/>
    <w:rsid w:val="0092738C"/>
    <w:rsid w:val="00933D8D"/>
    <w:rsid w:val="00975916"/>
    <w:rsid w:val="00976C00"/>
    <w:rsid w:val="00984B4A"/>
    <w:rsid w:val="009873C0"/>
    <w:rsid w:val="009A55A8"/>
    <w:rsid w:val="009B32BE"/>
    <w:rsid w:val="009B4553"/>
    <w:rsid w:val="009C1CC0"/>
    <w:rsid w:val="009E0C45"/>
    <w:rsid w:val="009E2E21"/>
    <w:rsid w:val="009E3F9C"/>
    <w:rsid w:val="009E4A05"/>
    <w:rsid w:val="009E51F2"/>
    <w:rsid w:val="009E7366"/>
    <w:rsid w:val="00A060DC"/>
    <w:rsid w:val="00A1143D"/>
    <w:rsid w:val="00A20E58"/>
    <w:rsid w:val="00A37D70"/>
    <w:rsid w:val="00A40DE9"/>
    <w:rsid w:val="00A41949"/>
    <w:rsid w:val="00A425AE"/>
    <w:rsid w:val="00A44DC1"/>
    <w:rsid w:val="00A55CF3"/>
    <w:rsid w:val="00A63F7E"/>
    <w:rsid w:val="00A65DE4"/>
    <w:rsid w:val="00A753E0"/>
    <w:rsid w:val="00A773ED"/>
    <w:rsid w:val="00A77CEE"/>
    <w:rsid w:val="00A8211B"/>
    <w:rsid w:val="00A901F4"/>
    <w:rsid w:val="00A904F0"/>
    <w:rsid w:val="00A91A9F"/>
    <w:rsid w:val="00A9316C"/>
    <w:rsid w:val="00AA6AB4"/>
    <w:rsid w:val="00AB4838"/>
    <w:rsid w:val="00AB6077"/>
    <w:rsid w:val="00AC58C0"/>
    <w:rsid w:val="00AC5CE7"/>
    <w:rsid w:val="00AC5D56"/>
    <w:rsid w:val="00AC5E86"/>
    <w:rsid w:val="00AC6956"/>
    <w:rsid w:val="00AD13A5"/>
    <w:rsid w:val="00AD2B04"/>
    <w:rsid w:val="00AD3459"/>
    <w:rsid w:val="00AF5D0E"/>
    <w:rsid w:val="00B15FB0"/>
    <w:rsid w:val="00B21CFC"/>
    <w:rsid w:val="00B24474"/>
    <w:rsid w:val="00B32324"/>
    <w:rsid w:val="00B438D5"/>
    <w:rsid w:val="00B62619"/>
    <w:rsid w:val="00B71C16"/>
    <w:rsid w:val="00B80365"/>
    <w:rsid w:val="00B828FB"/>
    <w:rsid w:val="00BA0D88"/>
    <w:rsid w:val="00BB4A3C"/>
    <w:rsid w:val="00BC3329"/>
    <w:rsid w:val="00BD2640"/>
    <w:rsid w:val="00BE125E"/>
    <w:rsid w:val="00BF039C"/>
    <w:rsid w:val="00BF4C85"/>
    <w:rsid w:val="00C04F60"/>
    <w:rsid w:val="00C15DE1"/>
    <w:rsid w:val="00C37284"/>
    <w:rsid w:val="00C437B7"/>
    <w:rsid w:val="00C50B05"/>
    <w:rsid w:val="00C60DB5"/>
    <w:rsid w:val="00C6783A"/>
    <w:rsid w:val="00C9255F"/>
    <w:rsid w:val="00CA4B90"/>
    <w:rsid w:val="00CA5BEB"/>
    <w:rsid w:val="00CC4E65"/>
    <w:rsid w:val="00CC6774"/>
    <w:rsid w:val="00CD566E"/>
    <w:rsid w:val="00CE5E8D"/>
    <w:rsid w:val="00D00143"/>
    <w:rsid w:val="00D10369"/>
    <w:rsid w:val="00D15481"/>
    <w:rsid w:val="00D17443"/>
    <w:rsid w:val="00D17E9D"/>
    <w:rsid w:val="00D326F0"/>
    <w:rsid w:val="00D45715"/>
    <w:rsid w:val="00D4789F"/>
    <w:rsid w:val="00D66227"/>
    <w:rsid w:val="00D67572"/>
    <w:rsid w:val="00D73156"/>
    <w:rsid w:val="00D8324C"/>
    <w:rsid w:val="00D84E81"/>
    <w:rsid w:val="00D85BCF"/>
    <w:rsid w:val="00DA0F40"/>
    <w:rsid w:val="00DA6E4F"/>
    <w:rsid w:val="00DB25C5"/>
    <w:rsid w:val="00DC7CF2"/>
    <w:rsid w:val="00DD2E23"/>
    <w:rsid w:val="00DE1135"/>
    <w:rsid w:val="00DE3640"/>
    <w:rsid w:val="00E11E69"/>
    <w:rsid w:val="00E12206"/>
    <w:rsid w:val="00E164A5"/>
    <w:rsid w:val="00E34D38"/>
    <w:rsid w:val="00E34E18"/>
    <w:rsid w:val="00E43711"/>
    <w:rsid w:val="00E70A0F"/>
    <w:rsid w:val="00E72429"/>
    <w:rsid w:val="00E855B6"/>
    <w:rsid w:val="00E93094"/>
    <w:rsid w:val="00E961E6"/>
    <w:rsid w:val="00EB35EF"/>
    <w:rsid w:val="00EC7C83"/>
    <w:rsid w:val="00ED22E1"/>
    <w:rsid w:val="00EE1612"/>
    <w:rsid w:val="00EE26DD"/>
    <w:rsid w:val="00EF1338"/>
    <w:rsid w:val="00F2632F"/>
    <w:rsid w:val="00F5319A"/>
    <w:rsid w:val="00F622A7"/>
    <w:rsid w:val="00F62890"/>
    <w:rsid w:val="00F65FA1"/>
    <w:rsid w:val="00F743F1"/>
    <w:rsid w:val="00F939B1"/>
    <w:rsid w:val="00F9626E"/>
    <w:rsid w:val="00F97870"/>
    <w:rsid w:val="00FA3D11"/>
    <w:rsid w:val="00FB513C"/>
    <w:rsid w:val="00FB7A4A"/>
    <w:rsid w:val="00FC0806"/>
    <w:rsid w:val="00FC3220"/>
    <w:rsid w:val="00FD0901"/>
    <w:rsid w:val="00FE13B7"/>
    <w:rsid w:val="00FE7F71"/>
    <w:rsid w:val="00FF05E7"/>
    <w:rsid w:val="014E46FD"/>
    <w:rsid w:val="04642EEE"/>
    <w:rsid w:val="05E6205B"/>
    <w:rsid w:val="076F6024"/>
    <w:rsid w:val="081D076E"/>
    <w:rsid w:val="09484BFF"/>
    <w:rsid w:val="0A3A726E"/>
    <w:rsid w:val="111C606C"/>
    <w:rsid w:val="117F6F4D"/>
    <w:rsid w:val="11C3387C"/>
    <w:rsid w:val="12CB1D57"/>
    <w:rsid w:val="159457A0"/>
    <w:rsid w:val="1A4525C5"/>
    <w:rsid w:val="1C120B94"/>
    <w:rsid w:val="1C5D742C"/>
    <w:rsid w:val="1D8058C6"/>
    <w:rsid w:val="1E195A07"/>
    <w:rsid w:val="22EA3D7B"/>
    <w:rsid w:val="250E27AC"/>
    <w:rsid w:val="2A10027A"/>
    <w:rsid w:val="2F502E21"/>
    <w:rsid w:val="33601C6D"/>
    <w:rsid w:val="357065D7"/>
    <w:rsid w:val="36F92A13"/>
    <w:rsid w:val="3B4409B7"/>
    <w:rsid w:val="3C251A36"/>
    <w:rsid w:val="3EC029BE"/>
    <w:rsid w:val="42A82D5C"/>
    <w:rsid w:val="44443EB5"/>
    <w:rsid w:val="4A587821"/>
    <w:rsid w:val="4C665C89"/>
    <w:rsid w:val="55231DA1"/>
    <w:rsid w:val="56F00DBA"/>
    <w:rsid w:val="5B5D6885"/>
    <w:rsid w:val="5ED34D4F"/>
    <w:rsid w:val="5FE40250"/>
    <w:rsid w:val="63F26E0D"/>
    <w:rsid w:val="6B2F0C95"/>
    <w:rsid w:val="6BC87381"/>
    <w:rsid w:val="6F081948"/>
    <w:rsid w:val="749A0EB1"/>
    <w:rsid w:val="77C22AC5"/>
    <w:rsid w:val="7BA60D61"/>
    <w:rsid w:val="7BF47DDC"/>
    <w:rsid w:val="7CC22C5A"/>
    <w:rsid w:val="7EA930D4"/>
    <w:rsid w:val="7EA96C28"/>
    <w:rsid w:val="7EF7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widowControl/>
      <w:spacing w:before="480" w:line="276" w:lineRule="auto"/>
      <w:jc w:val="left"/>
      <w:outlineLvl w:val="0"/>
    </w:pPr>
    <w:rPr>
      <w:rFonts w:asciiTheme="majorHAnsi" w:eastAsiaTheme="majorEastAsia" w:hAnsiTheme="majorHAnsi" w:cstheme="majorBidi"/>
      <w:b/>
      <w:bCs/>
      <w:color w:val="2E74B5" w:themeColor="accent1" w:themeShade="BF"/>
      <w:kern w:val="0"/>
      <w:sz w:val="28"/>
      <w:szCs w:val="28"/>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563C1" w:themeColor="hyperlink"/>
      <w:u w:val="single"/>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 w:type="paragraph" w:styleId="a8">
    <w:name w:val="Quote"/>
    <w:basedOn w:val="a"/>
    <w:next w:val="a"/>
    <w:link w:val="Char2"/>
    <w:uiPriority w:val="29"/>
    <w:qFormat/>
    <w:pPr>
      <w:widowControl/>
      <w:spacing w:after="200" w:line="276" w:lineRule="auto"/>
      <w:jc w:val="left"/>
    </w:pPr>
    <w:rPr>
      <w:i/>
      <w:iCs/>
      <w:color w:val="000000" w:themeColor="text1"/>
      <w:kern w:val="0"/>
      <w:sz w:val="22"/>
      <w:szCs w:val="22"/>
    </w:rPr>
  </w:style>
  <w:style w:type="character" w:customStyle="1" w:styleId="Char2">
    <w:name w:val="引用 Char"/>
    <w:basedOn w:val="a0"/>
    <w:link w:val="a8"/>
    <w:uiPriority w:val="29"/>
    <w:qFormat/>
    <w:rPr>
      <w:i/>
      <w:iCs/>
      <w:color w:val="000000" w:themeColor="text1"/>
      <w:sz w:val="22"/>
      <w:szCs w:val="22"/>
    </w:rPr>
  </w:style>
  <w:style w:type="paragraph" w:styleId="a9">
    <w:name w:val="List Paragraph"/>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qFormat/>
    <w:rPr>
      <w:rFonts w:asciiTheme="majorHAnsi" w:eastAsiaTheme="majorEastAsia" w:hAnsiTheme="majorHAnsi" w:cstheme="majorBidi"/>
      <w:b/>
      <w:bCs/>
      <w:color w:val="2E74B5" w:themeColor="accent1" w:themeShade="BF"/>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a">
    <w:name w:val="公文二级标题"/>
    <w:basedOn w:val="a"/>
    <w:qFormat/>
    <w:rsid w:val="00726469"/>
    <w:pPr>
      <w:spacing w:line="360" w:lineRule="auto"/>
      <w:ind w:firstLineChars="200" w:firstLine="600"/>
      <w:outlineLvl w:val="1"/>
    </w:pPr>
    <w:rPr>
      <w:rFonts w:ascii="楷体" w:eastAsia="楷体" w:hAnsi="楷体" w:cs="Times New Roman"/>
      <w:b/>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widowControl/>
      <w:spacing w:before="480" w:line="276" w:lineRule="auto"/>
      <w:jc w:val="left"/>
      <w:outlineLvl w:val="0"/>
    </w:pPr>
    <w:rPr>
      <w:rFonts w:asciiTheme="majorHAnsi" w:eastAsiaTheme="majorEastAsia" w:hAnsiTheme="majorHAnsi" w:cstheme="majorBidi"/>
      <w:b/>
      <w:bCs/>
      <w:color w:val="2E74B5" w:themeColor="accent1" w:themeShade="BF"/>
      <w:kern w:val="0"/>
      <w:sz w:val="28"/>
      <w:szCs w:val="28"/>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563C1" w:themeColor="hyperlink"/>
      <w:u w:val="single"/>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 w:type="paragraph" w:styleId="a8">
    <w:name w:val="Quote"/>
    <w:basedOn w:val="a"/>
    <w:next w:val="a"/>
    <w:link w:val="Char2"/>
    <w:uiPriority w:val="29"/>
    <w:qFormat/>
    <w:pPr>
      <w:widowControl/>
      <w:spacing w:after="200" w:line="276" w:lineRule="auto"/>
      <w:jc w:val="left"/>
    </w:pPr>
    <w:rPr>
      <w:i/>
      <w:iCs/>
      <w:color w:val="000000" w:themeColor="text1"/>
      <w:kern w:val="0"/>
      <w:sz w:val="22"/>
      <w:szCs w:val="22"/>
    </w:rPr>
  </w:style>
  <w:style w:type="character" w:customStyle="1" w:styleId="Char2">
    <w:name w:val="引用 Char"/>
    <w:basedOn w:val="a0"/>
    <w:link w:val="a8"/>
    <w:uiPriority w:val="29"/>
    <w:qFormat/>
    <w:rPr>
      <w:i/>
      <w:iCs/>
      <w:color w:val="000000" w:themeColor="text1"/>
      <w:sz w:val="22"/>
      <w:szCs w:val="22"/>
    </w:rPr>
  </w:style>
  <w:style w:type="paragraph" w:styleId="a9">
    <w:name w:val="List Paragraph"/>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qFormat/>
    <w:rPr>
      <w:rFonts w:asciiTheme="majorHAnsi" w:eastAsiaTheme="majorEastAsia" w:hAnsiTheme="majorHAnsi" w:cstheme="majorBidi"/>
      <w:b/>
      <w:bCs/>
      <w:color w:val="2E74B5" w:themeColor="accent1" w:themeShade="BF"/>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a">
    <w:name w:val="公文二级标题"/>
    <w:basedOn w:val="a"/>
    <w:qFormat/>
    <w:rsid w:val="00726469"/>
    <w:pPr>
      <w:spacing w:line="360" w:lineRule="auto"/>
      <w:ind w:firstLineChars="200" w:firstLine="600"/>
      <w:outlineLvl w:val="1"/>
    </w:pPr>
    <w:rPr>
      <w:rFonts w:ascii="楷体" w:eastAsia="楷体" w:hAnsi="楷体" w:cs="Times New Roman"/>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chart" Target="charts/chart5.xml"/><Relationship Id="rId3" Type="http://schemas.microsoft.com/office/2007/relationships/stylesWithEffects" Target="stylesWithEffects.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emf"/><Relationship Id="rId25" Type="http://schemas.openxmlformats.org/officeDocument/2006/relationships/chart" Target="charts/chart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3.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chart" Target="charts/chart2.xml"/><Relationship Id="rId28" Type="http://schemas.openxmlformats.org/officeDocument/2006/relationships/chart" Target="charts/chart7.xml"/><Relationship Id="rId10" Type="http://schemas.openxmlformats.org/officeDocument/2006/relationships/diagramQuickStyle" Target="diagrams/quickStyle1.xml"/><Relationship Id="rId19" Type="http://schemas.openxmlformats.org/officeDocument/2006/relationships/image" Target="media/image7.emf"/><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emf"/><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image" Target="media/image11.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___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___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barChart>
        <c:barDir val="col"/>
        <c:grouping val="stacked"/>
        <c:varyColors val="0"/>
        <c:ser>
          <c:idx val="0"/>
          <c:order val="0"/>
          <c:tx>
            <c:strRef>
              <c:f>Sheet1!$B$1</c:f>
              <c:strCache>
                <c:ptCount val="1"/>
                <c:pt idx="0">
                  <c:v>图1：收、支决算总体变化情况图                     （单位：万元）</c:v>
                </c:pt>
              </c:strCache>
            </c:strRef>
          </c:tx>
          <c:invertIfNegative val="0"/>
          <c:dPt>
            <c:idx val="1"/>
            <c:invertIfNegative val="0"/>
            <c:bubble3D val="0"/>
            <c:spPr>
              <a:solidFill>
                <a:schemeClr val="accent3"/>
              </a:solidFill>
            </c:spPr>
          </c:dPt>
          <c:dLbls>
            <c:dLbl>
              <c:idx val="0"/>
              <c:layout>
                <c:manualLayout>
                  <c:x val="-1.84365781710914E-3"/>
                  <c:y val="-8.2891246684350106E-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84365781710914E-3"/>
                  <c:y val="-7.62599469496021E-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4063.3</c:v>
                </c:pt>
                <c:pt idx="1">
                  <c:v>3161.58</c:v>
                </c:pt>
              </c:numCache>
            </c:numRef>
          </c:val>
        </c:ser>
        <c:dLbls>
          <c:showLegendKey val="0"/>
          <c:showVal val="0"/>
          <c:showCatName val="0"/>
          <c:showSerName val="0"/>
          <c:showPercent val="0"/>
          <c:showBubbleSize val="0"/>
        </c:dLbls>
        <c:gapWidth val="300"/>
        <c:axId val="6822912"/>
        <c:axId val="6857472"/>
      </c:barChart>
      <c:catAx>
        <c:axId val="68229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857472"/>
        <c:crosses val="autoZero"/>
        <c:auto val="1"/>
        <c:lblAlgn val="ctr"/>
        <c:lblOffset val="100"/>
        <c:noMultiLvlLbl val="0"/>
      </c:catAx>
      <c:valAx>
        <c:axId val="6857472"/>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82291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图2：收入决算结构图</c:v>
                </c:pt>
              </c:strCache>
            </c:strRef>
          </c:tx>
          <c:explosion val="25"/>
          <c:dPt>
            <c:idx val="0"/>
            <c:bubble3D val="0"/>
          </c:dPt>
          <c:dPt>
            <c:idx val="1"/>
            <c:bubble3D val="0"/>
          </c:dPt>
          <c:dPt>
            <c:idx val="2"/>
            <c:bubble3D val="0"/>
          </c:dPt>
          <c:dLbls>
            <c:dLbl>
              <c:idx val="0"/>
              <c:layout>
                <c:manualLayout>
                  <c:x val="-9.4901920154717601E-2"/>
                  <c:y val="-0.19528402323203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485617066507E-2"/>
                  <c:y val="-4.962473045299720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8158355205599304E-2"/>
                  <c:y val="-3.3335441503547003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15:layout/>
                <c15:showLeaderLines val="1"/>
                <c15:leaderLines/>
              </c:ext>
            </c:extLst>
          </c:dLbls>
          <c:cat>
            <c:strRef>
              <c:f>Sheet1!$A$2:$A$4</c:f>
              <c:strCache>
                <c:ptCount val="3"/>
                <c:pt idx="0">
                  <c:v>财政拨款收入</c:v>
                </c:pt>
                <c:pt idx="1">
                  <c:v>事业收入</c:v>
                </c:pt>
                <c:pt idx="2">
                  <c:v>其他收入</c:v>
                </c:pt>
              </c:strCache>
            </c:strRef>
          </c:cat>
          <c:val>
            <c:numRef>
              <c:f>Sheet1!$B$2:$B$4</c:f>
              <c:numCache>
                <c:formatCode>0.00%</c:formatCode>
                <c:ptCount val="3"/>
                <c:pt idx="0">
                  <c:v>0.69399999999999995</c:v>
                </c:pt>
                <c:pt idx="1">
                  <c:v>0.18060000000000001</c:v>
                </c:pt>
                <c:pt idx="2">
                  <c:v>0.12540000000000001</c:v>
                </c:pt>
              </c:numCache>
            </c:numRef>
          </c:val>
        </c:ser>
        <c:dLbls>
          <c:showLegendKey val="0"/>
          <c:showVal val="0"/>
          <c:showCatName val="0"/>
          <c:showSerName val="0"/>
          <c:showPercent val="0"/>
          <c:showBubbleSize val="0"/>
          <c:showLeaderLines val="1"/>
        </c:dLbls>
        <c:firstSliceAng val="3"/>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图3：支出决算结构</c:v>
                </c:pt>
              </c:strCache>
            </c:strRef>
          </c:tx>
          <c:explosion val="25"/>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0.62770000000000004</c:v>
                </c:pt>
                <c:pt idx="1">
                  <c:v>0.37230000000000002</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barChart>
        <c:barDir val="col"/>
        <c:grouping val="stacked"/>
        <c:varyColors val="0"/>
        <c:ser>
          <c:idx val="0"/>
          <c:order val="0"/>
          <c:tx>
            <c:strRef>
              <c:f>Sheet1!$B$1</c:f>
              <c:strCache>
                <c:ptCount val="1"/>
                <c:pt idx="0">
                  <c:v>图4：财政拨款收、支决算总体变化情况图              (单位：万元)</c:v>
                </c:pt>
              </c:strCache>
            </c:strRef>
          </c:tx>
          <c:invertIfNegative val="0"/>
          <c:dPt>
            <c:idx val="1"/>
            <c:invertIfNegative val="0"/>
            <c:bubble3D val="0"/>
            <c:spPr>
              <a:solidFill>
                <a:schemeClr val="accent3"/>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3255</c:v>
                </c:pt>
                <c:pt idx="1">
                  <c:v>2302.13</c:v>
                </c:pt>
              </c:numCache>
            </c:numRef>
          </c:val>
        </c:ser>
        <c:dLbls>
          <c:showLegendKey val="0"/>
          <c:showVal val="0"/>
          <c:showCatName val="0"/>
          <c:showSerName val="0"/>
          <c:showPercent val="0"/>
          <c:showBubbleSize val="0"/>
        </c:dLbls>
        <c:gapWidth val="300"/>
        <c:axId val="335580544"/>
        <c:axId val="335586432"/>
      </c:barChart>
      <c:catAx>
        <c:axId val="3355805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5586432"/>
        <c:crosses val="autoZero"/>
        <c:auto val="1"/>
        <c:lblAlgn val="ctr"/>
        <c:lblOffset val="100"/>
        <c:noMultiLvlLbl val="0"/>
      </c:catAx>
      <c:valAx>
        <c:axId val="335586432"/>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558054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5.9151193633952298E-2"/>
          <c:y val="1.0235414534288599E-2"/>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barChart>
        <c:barDir val="col"/>
        <c:grouping val="stacked"/>
        <c:varyColors val="0"/>
        <c:ser>
          <c:idx val="0"/>
          <c:order val="0"/>
          <c:tx>
            <c:strRef>
              <c:f>Sheet1!$B$1</c:f>
              <c:strCache>
                <c:ptCount val="1"/>
                <c:pt idx="0">
                  <c:v>图5：财政拨款支出决算总体变化情况图（单位：万元）</c:v>
                </c:pt>
              </c:strCache>
            </c:strRef>
          </c:tx>
          <c:invertIfNegative val="0"/>
          <c:dPt>
            <c:idx val="1"/>
            <c:invertIfNegative val="0"/>
            <c:bubble3D val="0"/>
            <c:spPr>
              <a:solidFill>
                <a:schemeClr val="accent3"/>
              </a:solidFill>
            </c:spPr>
          </c:dPt>
          <c:dLbls>
            <c:dLbl>
              <c:idx val="0"/>
              <c:layout>
                <c:manualLayout>
                  <c:x val="-2.7253672695803201E-3"/>
                  <c:y val="-0.3470230833066970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9787798408489304E-3"/>
                  <c:y val="-0.18936454303054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#,##0.00_ </c:formatCode>
                <c:ptCount val="2"/>
                <c:pt idx="0">
                  <c:v>1910.63</c:v>
                </c:pt>
                <c:pt idx="1">
                  <c:v>2072.2199999999998</c:v>
                </c:pt>
              </c:numCache>
            </c:numRef>
          </c:val>
        </c:ser>
        <c:dLbls>
          <c:showLegendKey val="0"/>
          <c:showVal val="0"/>
          <c:showCatName val="0"/>
          <c:showSerName val="0"/>
          <c:showPercent val="0"/>
          <c:showBubbleSize val="0"/>
        </c:dLbls>
        <c:gapWidth val="150"/>
        <c:overlap val="100"/>
        <c:axId val="259115264"/>
        <c:axId val="333553664"/>
      </c:barChart>
      <c:catAx>
        <c:axId val="2591152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3553664"/>
        <c:crosses val="autoZero"/>
        <c:auto val="1"/>
        <c:lblAlgn val="ctr"/>
        <c:lblOffset val="100"/>
        <c:noMultiLvlLbl val="0"/>
      </c:catAx>
      <c:valAx>
        <c:axId val="333553664"/>
        <c:scaling>
          <c:orientation val="minMax"/>
        </c:scaling>
        <c:delete val="0"/>
        <c:axPos val="l"/>
        <c:majorGridlines>
          <c:spPr>
            <a:ln w="9525" cap="flat" cmpd="sng" algn="ctr">
              <a:no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59115264"/>
        <c:crosses val="autoZero"/>
        <c:crossBetween val="between"/>
      </c:valAx>
    </c:plotArea>
    <c:legend>
      <c:legendPos val="r"/>
      <c:layout>
        <c:manualLayout>
          <c:xMode val="edge"/>
          <c:yMode val="edge"/>
          <c:x val="0.791927184844469"/>
          <c:y val="0.49013148120635902"/>
          <c:w val="0.193928543585517"/>
          <c:h val="0.189548358342000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manualLayout>
          <c:layoutTarget val="inner"/>
          <c:xMode val="edge"/>
          <c:yMode val="edge"/>
          <c:x val="0.14220527121609799"/>
          <c:y val="0.21478158980127501"/>
          <c:w val="0.39386592300962397"/>
          <c:h val="0.67519872515935497"/>
        </c:manualLayout>
      </c:layout>
      <c:pieChart>
        <c:varyColors val="1"/>
        <c:ser>
          <c:idx val="0"/>
          <c:order val="0"/>
          <c:tx>
            <c:strRef>
              <c:f>Sheet1!$B$1</c:f>
              <c:strCache>
                <c:ptCount val="1"/>
              </c:strCache>
            </c:strRef>
          </c:tx>
          <c:explosion val="25"/>
          <c:dPt>
            <c:idx val="0"/>
            <c:bubble3D val="0"/>
          </c:dPt>
          <c:dPt>
            <c:idx val="1"/>
            <c:bubble3D val="0"/>
          </c:dPt>
          <c:dPt>
            <c:idx val="2"/>
            <c:bubble3D val="0"/>
            <c:spPr>
              <a:solidFill>
                <a:srgbClr val="92D050"/>
              </a:solidFill>
            </c:spPr>
          </c:dPt>
          <c:dPt>
            <c:idx val="3"/>
            <c:bubble3D val="0"/>
          </c:dPt>
          <c:dLbls>
            <c:dLbl>
              <c:idx val="0"/>
              <c:layout>
                <c:manualLayout>
                  <c:x val="-4.6023439778361E-2"/>
                  <c:y val="-1.7136607924009499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9893190434529002E-2"/>
                  <c:y val="-5.4415073115860503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6094251239428399E-2"/>
                  <c:y val="2.112985876765400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2648157261592299"/>
                  <c:y val="1.32411573553306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卫生健康支出</c:v>
                </c:pt>
                <c:pt idx="2">
                  <c:v>住房保障支出</c:v>
                </c:pt>
                <c:pt idx="3">
                  <c:v>灾害防治及应急管理支出</c:v>
                </c:pt>
              </c:strCache>
            </c:strRef>
          </c:cat>
          <c:val>
            <c:numRef>
              <c:f>Sheet1!$B$2:$B$5</c:f>
              <c:numCache>
                <c:formatCode>0.00%</c:formatCode>
                <c:ptCount val="4"/>
                <c:pt idx="0">
                  <c:v>0.1898</c:v>
                </c:pt>
                <c:pt idx="1">
                  <c:v>1.72E-2</c:v>
                </c:pt>
                <c:pt idx="2">
                  <c:v>2.3199999999999998E-2</c:v>
                </c:pt>
                <c:pt idx="3">
                  <c:v>0.76980000000000004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455485430374604"/>
          <c:y val="0.6570494325831890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xPr>
        <a:bodyPr rot="0" vert="horz"/>
        <a:lstStyle/>
        <a:p>
          <a:pPr>
            <a:defRPr/>
          </a:pPr>
          <a:endParaRPr lang="zh-CN"/>
        </a:p>
      </c:txPr>
    </c:title>
    <c:autoTitleDeleted val="0"/>
    <c:view3D>
      <c:rotX val="75"/>
      <c:rotY val="73"/>
      <c:rAngAx val="0"/>
      <c:perspective val="30"/>
    </c:view3D>
    <c:floor>
      <c:thickness val="0"/>
    </c:floor>
    <c:sideWall>
      <c:thickness val="0"/>
    </c:sideWall>
    <c:backWall>
      <c:thickness val="0"/>
    </c:backWall>
    <c:plotArea>
      <c:layout/>
      <c:pie3DChart>
        <c:varyColors val="1"/>
        <c:ser>
          <c:idx val="0"/>
          <c:order val="0"/>
          <c:tx>
            <c:strRef>
              <c:f>Sheet1!$B$1</c:f>
              <c:strCache>
                <c:ptCount val="1"/>
                <c:pt idx="0">
                  <c:v>图7：“三公”经费财政拨款支出结构</c:v>
                </c:pt>
              </c:strCache>
            </c:strRef>
          </c:tx>
          <c:explosion val="25"/>
          <c:dPt>
            <c:idx val="0"/>
            <c:bubble3D val="0"/>
          </c:dPt>
          <c:dPt>
            <c:idx val="1"/>
            <c:bubble3D val="0"/>
          </c:dPt>
          <c:dPt>
            <c:idx val="2"/>
            <c:bubble3D val="0"/>
            <c:explosion val="30"/>
          </c:dPt>
          <c:dLbls>
            <c:dLbl>
              <c:idx val="0"/>
              <c:delete val="1"/>
            </c:dLbl>
            <c:dLbl>
              <c:idx val="1"/>
              <c:dLblPos val="bestFit"/>
              <c:showLegendKey val="1"/>
              <c:showVal val="1"/>
              <c:showCatName val="1"/>
              <c:showSerName val="1"/>
              <c:showPercent val="1"/>
              <c:showBubbleSize val="0"/>
            </c:dLbl>
            <c:dLbl>
              <c:idx val="2"/>
              <c:delete val="1"/>
            </c:dLbl>
            <c:dLbl>
              <c:idx val="3"/>
              <c:tx>
                <c:rich>
                  <a:bodyPr/>
                  <a:lstStyle/>
                  <a:p>
                    <a:r>
                      <a:rPr lang="zh-CN" altLang="en-US"/>
                      <a:t>公务接待费占</a:t>
                    </a:r>
                    <a:r>
                      <a:rPr lang="en-US" altLang="zh-CN"/>
                      <a:t> 0.53%</a:t>
                    </a:r>
                  </a:p>
                  <a:p>
                    <a:r>
                      <a:rPr lang="zh-CN" altLang="en-US"/>
                      <a:t>因公出国（境）费占</a:t>
                    </a:r>
                    <a:r>
                      <a:rPr lang="en-US" altLang="zh-CN"/>
                      <a:t>0%</a:t>
                    </a:r>
                  </a:p>
                </c:rich>
              </c:tx>
              <c:dLblPos val="bestFit"/>
              <c:showLegendKey val="1"/>
              <c:showVal val="1"/>
              <c:showCatName val="1"/>
              <c:showSerName val="1"/>
              <c:showPercent val="1"/>
              <c:showBubbleSize val="0"/>
              <c:separator>, </c:separator>
            </c:dLbl>
            <c:dLbl>
              <c:idx val="4"/>
              <c:tx>
                <c:rich>
                  <a:bodyPr/>
                  <a:lstStyle/>
                  <a:p>
                    <a:r>
                      <a:rPr lang="zh-CN" altLang="en-US"/>
                      <a:t>公务用车购置及运行费占</a:t>
                    </a:r>
                    <a:r>
                      <a:rPr lang="en-US" altLang="zh-CN"/>
                      <a:t>99.47%</a:t>
                    </a:r>
                  </a:p>
                </c:rich>
              </c:tx>
              <c:dLblPos val="outEnd"/>
              <c:showLegendKey val="1"/>
              <c:showVal val="1"/>
              <c:showCatName val="1"/>
              <c:showSerName val="1"/>
              <c:showPercent val="1"/>
              <c:showBubbleSize val="0"/>
            </c:dLbl>
            <c:numFmt formatCode="0.00%" sourceLinked="0"/>
            <c:txPr>
              <a:bodyPr rot="0" vert="horz"/>
              <a:lstStyle/>
              <a:p>
                <a:pPr>
                  <a:defRPr/>
                </a:pPr>
                <a:endParaRPr lang="zh-CN"/>
              </a:p>
            </c:txPr>
            <c:dLblPos val="outEnd"/>
            <c:showLegendKey val="1"/>
            <c:showVal val="1"/>
            <c:showCatName val="1"/>
            <c:showSerName val="1"/>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2">
                  <c:v>因公出国（境）费占</c:v>
                </c:pt>
                <c:pt idx="3">
                  <c:v>公务接待费占</c:v>
                </c:pt>
                <c:pt idx="4">
                  <c:v>公务用车购置及运行费占</c:v>
                </c:pt>
              </c:strCache>
            </c:strRef>
          </c:cat>
          <c:val>
            <c:numRef>
              <c:f>Sheet1!$B$2:$B$6</c:f>
              <c:numCache>
                <c:formatCode>General</c:formatCode>
                <c:ptCount val="5"/>
                <c:pt idx="2" formatCode="0.00%">
                  <c:v>0</c:v>
                </c:pt>
                <c:pt idx="3" formatCode="0.00%">
                  <c:v>5.3E-3</c:v>
                </c:pt>
                <c:pt idx="4" formatCode="0.00%">
                  <c:v>0.99470000000000003</c:v>
                </c:pt>
              </c:numCache>
            </c:numRef>
          </c:val>
        </c:ser>
        <c:dLbls>
          <c:showLegendKey val="0"/>
          <c:showVal val="0"/>
          <c:showCatName val="0"/>
          <c:showSerName val="0"/>
          <c:showPercent val="1"/>
          <c:showBubbleSize val="0"/>
          <c:showLeaderLines val="1"/>
        </c:dLbls>
      </c:pie3DChart>
    </c:plotArea>
    <c:legend>
      <c:legendPos val="b"/>
      <c:legendEntry>
        <c:idx val="0"/>
        <c:delete val="1"/>
      </c:legendEntry>
      <c:legendEntry>
        <c:idx val="1"/>
        <c:delete val="1"/>
      </c:legendEntry>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94AE5B7-422B-4E41-9363-9F73C94DD595}" type="doc">
      <dgm:prSet loTypeId="urn:microsoft.com/office/officeart/2005/8/layout/hierarchy1#1" loCatId="hierarchy" qsTypeId="urn:microsoft.com/office/officeart/2005/8/quickstyle/simple1#1" qsCatId="simple" csTypeId="urn:microsoft.com/office/officeart/2005/8/colors/accent1_2#1" csCatId="accent1" phldr="1"/>
      <dgm:spPr/>
      <dgm:t>
        <a:bodyPr/>
        <a:lstStyle/>
        <a:p>
          <a:endParaRPr lang="zh-CN" altLang="en-US"/>
        </a:p>
      </dgm:t>
    </dgm:pt>
    <dgm:pt modelId="{EDF585A1-8897-4B52-8BAA-00EDDB94EAD5}">
      <dgm:prSet phldrT="[文本]" custT="1"/>
      <dgm:spPr>
        <a:xfrm>
          <a:off x="227773" y="543725"/>
          <a:ext cx="5020226" cy="72844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zh-CN" altLang="en-US" sz="800">
              <a:solidFill>
                <a:sysClr val="windowText" lastClr="000000">
                  <a:hueOff val="0"/>
                  <a:satOff val="0"/>
                  <a:lumOff val="0"/>
                  <a:alphaOff val="0"/>
                </a:sysClr>
              </a:solidFill>
              <a:latin typeface="Calibri" panose="020F0502020204030204"/>
              <a:ea typeface="宋体" panose="02010600030101010101" charset="-122"/>
              <a:cs typeface="+mn-cs"/>
            </a:rPr>
            <a:t>􀴭􁇦􂞔􀴭􁇦􂞔􂸯􁆹􀞘􂴁􁈏􁉰</a:t>
          </a:r>
        </a:p>
        <a:p>
          <a:r>
            <a:rPr lang="zh-CN" altLang="en-US" sz="1800">
              <a:solidFill>
                <a:sysClr val="windowText" lastClr="000000">
                  <a:hueOff val="0"/>
                  <a:satOff val="0"/>
                  <a:lumOff val="0"/>
                  <a:alphaOff val="0"/>
                </a:sysClr>
              </a:solidFill>
              <a:latin typeface="Calibri" panose="020F0502020204030204"/>
              <a:ea typeface="宋体" panose="02010600030101010101" charset="-122"/>
              <a:cs typeface="+mn-cs"/>
            </a:rPr>
            <a:t>广西煤矿安全监察局部门决算</a:t>
          </a:r>
          <a:r>
            <a:rPr lang="zh-CN" altLang="en-US" sz="800">
              <a:solidFill>
                <a:sysClr val="windowText" lastClr="000000">
                  <a:hueOff val="0"/>
                  <a:satOff val="0"/>
                  <a:lumOff val="0"/>
                  <a:alphaOff val="0"/>
                </a:sysClr>
              </a:solidFill>
              <a:latin typeface="Calibri" panose="020F0502020204030204"/>
              <a:ea typeface="宋体" panose="02010600030101010101" charset="-122"/>
              <a:cs typeface="+mn-cs"/>
            </a:rPr>
            <a:t>􁆹􀞘􂴁􁈏􁉰</a:t>
          </a:r>
        </a:p>
        <a:p>
          <a:r>
            <a:rPr lang="zh-CN" altLang="en-US" sz="800">
              <a:solidFill>
                <a:sysClr val="windowText" lastClr="000000">
                  <a:hueOff val="0"/>
                  <a:satOff val="0"/>
                  <a:lumOff val="0"/>
                  <a:alphaOff val="0"/>
                </a:sysClr>
              </a:solidFill>
              <a:latin typeface="Calibri" panose="020F0502020204030204"/>
              <a:ea typeface="宋体" panose="02010600030101010101" charset="-122"/>
              <a:cs typeface="+mn-cs"/>
            </a:rPr>
            <a:t>􄜘􄰘􄺴􃇇</a:t>
          </a:r>
        </a:p>
      </dgm:t>
    </dgm:pt>
    <dgm:pt modelId="{D7105F99-FDCE-401E-973A-0352FDD1868C}" type="parTrans" cxnId="{83830964-BF81-421E-80B2-A9201672F620}">
      <dgm:prSet/>
      <dgm:spPr/>
      <dgm:t>
        <a:bodyPr/>
        <a:lstStyle/>
        <a:p>
          <a:endParaRPr lang="zh-CN" altLang="en-US"/>
        </a:p>
      </dgm:t>
    </dgm:pt>
    <dgm:pt modelId="{DCF3161F-74BC-4887-BFA0-02AB879E7E8B}" type="sibTrans" cxnId="{83830964-BF81-421E-80B2-A9201672F620}">
      <dgm:prSet/>
      <dgm:spPr/>
      <dgm:t>
        <a:bodyPr/>
        <a:lstStyle/>
        <a:p>
          <a:endParaRPr lang="zh-CN" altLang="en-US"/>
        </a:p>
      </dgm:t>
    </dgm:pt>
    <dgm:pt modelId="{1566EF45-283D-4BD5-BD35-FB9EC96BCED5}">
      <dgm:prSet phldrT="[文本]" custT="1"/>
      <dgm:spPr>
        <a:xfrm>
          <a:off x="557884" y="1849180"/>
          <a:ext cx="2030343" cy="81020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广西煤矿安全监察局本级决算</a:t>
          </a:r>
          <a:endParaRPr lang="zh-CN" altLang="en-US" sz="1600">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833B7480-D30A-485F-942D-495874690ABB}" type="parTrans" cxnId="{1BEABD17-0754-4D6B-A29E-7A383C9C2393}">
      <dgm:prSet/>
      <dgm:spPr>
        <a:xfrm>
          <a:off x="1347462" y="1057861"/>
          <a:ext cx="1164830" cy="577005"/>
        </a:xfrm>
        <a:noFill/>
        <a:ln w="12700" cap="flat" cmpd="sng" algn="ctr">
          <a:solidFill>
            <a:srgbClr val="5B9BD5">
              <a:shade val="60000"/>
              <a:hueOff val="0"/>
              <a:satOff val="0"/>
              <a:lumOff val="0"/>
              <a:alphaOff val="0"/>
            </a:srgbClr>
          </a:solidFill>
          <a:prstDash val="solid"/>
          <a:miter lim="800000"/>
        </a:ln>
        <a:effectLst/>
      </dgm:spPr>
      <dgm:t>
        <a:bodyPr/>
        <a:lstStyle/>
        <a:p>
          <a:endParaRPr lang="zh-CN" altLang="en-US"/>
        </a:p>
      </dgm:t>
    </dgm:pt>
    <dgm:pt modelId="{92CE05BC-DF10-490B-9526-087402ED0D51}" type="sibTrans" cxnId="{1BEABD17-0754-4D6B-A29E-7A383C9C2393}">
      <dgm:prSet/>
      <dgm:spPr/>
      <dgm:t>
        <a:bodyPr/>
        <a:lstStyle/>
        <a:p>
          <a:endParaRPr lang="zh-CN" altLang="en-US"/>
        </a:p>
      </dgm:t>
    </dgm:pt>
    <dgm:pt modelId="{2ED361E4-1B7F-4E8E-A64B-9387C8D46287}">
      <dgm:prSet custT="1"/>
      <dgm:spPr>
        <a:xfrm>
          <a:off x="2931563" y="1862666"/>
          <a:ext cx="2094177" cy="737512"/>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所属事业单位决算􂴁􁈏􁉰</a:t>
          </a:r>
        </a:p>
      </dgm:t>
    </dgm:pt>
    <dgm:pt modelId="{8715EFAF-6788-4EC5-B926-500CD398E810}" type="parTrans" cxnId="{8B3A2C08-CE4F-4BFF-98FB-87BB9F7BDF45}">
      <dgm:prSet/>
      <dgm:spPr>
        <a:xfrm>
          <a:off x="2512293" y="1057861"/>
          <a:ext cx="1240765" cy="590491"/>
        </a:xfrm>
        <a:noFill/>
        <a:ln w="12700" cap="flat" cmpd="sng" algn="ctr">
          <a:solidFill>
            <a:srgbClr val="5B9BD5">
              <a:shade val="60000"/>
              <a:hueOff val="0"/>
              <a:satOff val="0"/>
              <a:lumOff val="0"/>
              <a:alphaOff val="0"/>
            </a:srgbClr>
          </a:solidFill>
          <a:prstDash val="solid"/>
          <a:miter lim="800000"/>
        </a:ln>
        <a:effectLst/>
      </dgm:spPr>
      <dgm:t>
        <a:bodyPr/>
        <a:lstStyle/>
        <a:p>
          <a:endParaRPr lang="zh-CN" altLang="en-US"/>
        </a:p>
      </dgm:t>
    </dgm:pt>
    <dgm:pt modelId="{753C91C9-9FCD-4B08-BD47-24A13D152561}" type="sibTrans" cxnId="{8B3A2C08-CE4F-4BFF-98FB-87BB9F7BDF45}">
      <dgm:prSet/>
      <dgm:spPr/>
      <dgm:t>
        <a:bodyPr/>
        <a:lstStyle/>
        <a:p>
          <a:endParaRPr lang="zh-CN" altLang="en-US"/>
        </a:p>
      </dgm:t>
    </dgm:pt>
    <dgm:pt modelId="{689111B9-5AE6-48BB-A633-ED410A52C023}" type="pres">
      <dgm:prSet presAssocID="{494AE5B7-422B-4E41-9363-9F73C94DD595}" presName="hierChild1" presStyleCnt="0">
        <dgm:presLayoutVars>
          <dgm:chPref val="1"/>
          <dgm:dir/>
          <dgm:animOne val="branch"/>
          <dgm:animLvl val="lvl"/>
          <dgm:resizeHandles/>
        </dgm:presLayoutVars>
      </dgm:prSet>
      <dgm:spPr/>
      <dgm:t>
        <a:bodyPr/>
        <a:lstStyle/>
        <a:p>
          <a:endParaRPr lang="zh-CN" altLang="en-US"/>
        </a:p>
      </dgm:t>
    </dgm:pt>
    <dgm:pt modelId="{F3F49E3B-C5D6-4FBC-8B7A-F5E54403F8C8}" type="pres">
      <dgm:prSet presAssocID="{EDF585A1-8897-4B52-8BAA-00EDDB94EAD5}" presName="hierRoot1" presStyleCnt="0"/>
      <dgm:spPr/>
    </dgm:pt>
    <dgm:pt modelId="{F2E4870A-459A-4BBF-A0EA-532631E935C0}" type="pres">
      <dgm:prSet presAssocID="{EDF585A1-8897-4B52-8BAA-00EDDB94EAD5}" presName="composite" presStyleCnt="0"/>
      <dgm:spPr/>
    </dgm:pt>
    <dgm:pt modelId="{0A6008D4-BBEF-47FC-8FFC-1E563B2A38A3}" type="pres">
      <dgm:prSet presAssocID="{EDF585A1-8897-4B52-8BAA-00EDDB94EAD5}" presName="background" presStyleLbl="node0" presStyleIdx="0" presStyleCnt="1"/>
      <dgm:spPr>
        <a:xfrm>
          <a:off x="2180" y="329411"/>
          <a:ext cx="5020226" cy="72844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CN" altLang="en-US"/>
        </a:p>
      </dgm:t>
    </dgm:pt>
    <dgm:pt modelId="{67FA27D1-3C27-43A6-B28F-C81619FA13C4}" type="pres">
      <dgm:prSet presAssocID="{EDF585A1-8897-4B52-8BAA-00EDDB94EAD5}" presName="text" presStyleLbl="fgAcc0" presStyleIdx="0" presStyleCnt="1" custScaleX="247260" custScaleY="56501">
        <dgm:presLayoutVars>
          <dgm:chPref val="3"/>
        </dgm:presLayoutVars>
      </dgm:prSet>
      <dgm:spPr>
        <a:prstGeom prst="roundRect">
          <a:avLst>
            <a:gd name="adj" fmla="val 10000"/>
          </a:avLst>
        </a:prstGeom>
      </dgm:spPr>
      <dgm:t>
        <a:bodyPr/>
        <a:lstStyle/>
        <a:p>
          <a:endParaRPr lang="zh-CN" altLang="en-US"/>
        </a:p>
      </dgm:t>
    </dgm:pt>
    <dgm:pt modelId="{64AE70C7-4E61-472B-8EB4-A16A1B1C7AFF}" type="pres">
      <dgm:prSet presAssocID="{EDF585A1-8897-4B52-8BAA-00EDDB94EAD5}" presName="hierChild2" presStyleCnt="0"/>
      <dgm:spPr/>
    </dgm:pt>
    <dgm:pt modelId="{EADB3D4E-342F-4A82-B590-AE4CBF3F8D01}" type="pres">
      <dgm:prSet presAssocID="{833B7480-D30A-485F-942D-495874690ABB}" presName="Name10" presStyleLbl="parChTrans1D2" presStyleIdx="0" presStyleCnt="2"/>
      <dgm:spPr>
        <a:custGeom>
          <a:avLst/>
          <a:gdLst/>
          <a:ahLst/>
          <a:cxnLst/>
          <a:rect l="0" t="0" r="0" b="0"/>
          <a:pathLst>
            <a:path>
              <a:moveTo>
                <a:pt x="1164830" y="0"/>
              </a:moveTo>
              <a:lnTo>
                <a:pt x="1164830" y="388916"/>
              </a:lnTo>
              <a:lnTo>
                <a:pt x="0" y="388916"/>
              </a:lnTo>
              <a:lnTo>
                <a:pt x="0" y="577005"/>
              </a:lnTo>
            </a:path>
          </a:pathLst>
        </a:custGeom>
      </dgm:spPr>
      <dgm:t>
        <a:bodyPr/>
        <a:lstStyle/>
        <a:p>
          <a:endParaRPr lang="zh-CN" altLang="en-US"/>
        </a:p>
      </dgm:t>
    </dgm:pt>
    <dgm:pt modelId="{E7AE7E4D-E41D-467D-BAB6-3258BB7C3488}" type="pres">
      <dgm:prSet presAssocID="{1566EF45-283D-4BD5-BD35-FB9EC96BCED5}" presName="hierRoot2" presStyleCnt="0"/>
      <dgm:spPr/>
    </dgm:pt>
    <dgm:pt modelId="{245EA2CA-2300-47D7-AE08-F71A8ED9CF89}" type="pres">
      <dgm:prSet presAssocID="{1566EF45-283D-4BD5-BD35-FB9EC96BCED5}" presName="composite2" presStyleCnt="0"/>
      <dgm:spPr/>
    </dgm:pt>
    <dgm:pt modelId="{1BA44F5A-D787-4FB0-BBA0-760B6488A026}" type="pres">
      <dgm:prSet presAssocID="{1566EF45-283D-4BD5-BD35-FB9EC96BCED5}" presName="background2" presStyleLbl="node2" presStyleIdx="0" presStyleCnt="2"/>
      <dgm:spPr>
        <a:xfrm>
          <a:off x="332291" y="1634866"/>
          <a:ext cx="2030343" cy="8102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CN" altLang="en-US"/>
        </a:p>
      </dgm:t>
    </dgm:pt>
    <dgm:pt modelId="{449D2E2F-1210-4265-93FD-F0C864D0CC41}" type="pres">
      <dgm:prSet presAssocID="{1566EF45-283D-4BD5-BD35-FB9EC96BCED5}" presName="text2" presStyleLbl="fgAcc2" presStyleIdx="0" presStyleCnt="2" custScaleY="62842" custLinFactNeighborX="5312" custLinFactNeighborY="-1046">
        <dgm:presLayoutVars>
          <dgm:chPref val="3"/>
        </dgm:presLayoutVars>
      </dgm:prSet>
      <dgm:spPr>
        <a:prstGeom prst="roundRect">
          <a:avLst>
            <a:gd name="adj" fmla="val 10000"/>
          </a:avLst>
        </a:prstGeom>
      </dgm:spPr>
      <dgm:t>
        <a:bodyPr/>
        <a:lstStyle/>
        <a:p>
          <a:endParaRPr lang="zh-CN" altLang="en-US"/>
        </a:p>
      </dgm:t>
    </dgm:pt>
    <dgm:pt modelId="{287DAE9E-59AE-4F4A-AB56-950996774EA5}" type="pres">
      <dgm:prSet presAssocID="{1566EF45-283D-4BD5-BD35-FB9EC96BCED5}" presName="hierChild3" presStyleCnt="0"/>
      <dgm:spPr/>
    </dgm:pt>
    <dgm:pt modelId="{39BCED41-37CA-4E44-AA3E-965B48880603}" type="pres">
      <dgm:prSet presAssocID="{8715EFAF-6788-4EC5-B926-500CD398E810}" presName="Name10" presStyleLbl="parChTrans1D2" presStyleIdx="1" presStyleCnt="2"/>
      <dgm:spPr>
        <a:custGeom>
          <a:avLst/>
          <a:gdLst/>
          <a:ahLst/>
          <a:cxnLst/>
          <a:rect l="0" t="0" r="0" b="0"/>
          <a:pathLst>
            <a:path>
              <a:moveTo>
                <a:pt x="0" y="0"/>
              </a:moveTo>
              <a:lnTo>
                <a:pt x="0" y="402402"/>
              </a:lnTo>
              <a:lnTo>
                <a:pt x="1240765" y="402402"/>
              </a:lnTo>
              <a:lnTo>
                <a:pt x="1240765" y="590491"/>
              </a:lnTo>
            </a:path>
          </a:pathLst>
        </a:custGeom>
      </dgm:spPr>
      <dgm:t>
        <a:bodyPr/>
        <a:lstStyle/>
        <a:p>
          <a:endParaRPr lang="zh-CN" altLang="en-US"/>
        </a:p>
      </dgm:t>
    </dgm:pt>
    <dgm:pt modelId="{9B812FED-AAC7-4481-80EA-92D9E4ADD2FC}" type="pres">
      <dgm:prSet presAssocID="{2ED361E4-1B7F-4E8E-A64B-9387C8D46287}" presName="hierRoot2" presStyleCnt="0"/>
      <dgm:spPr/>
    </dgm:pt>
    <dgm:pt modelId="{44376CF0-9367-4FE4-A410-6E45D73D3A21}" type="pres">
      <dgm:prSet presAssocID="{2ED361E4-1B7F-4E8E-A64B-9387C8D46287}" presName="composite2" presStyleCnt="0"/>
      <dgm:spPr/>
    </dgm:pt>
    <dgm:pt modelId="{DB5BBEC1-2840-40C9-8DB5-8DD0021DA5C7}" type="pres">
      <dgm:prSet presAssocID="{2ED361E4-1B7F-4E8E-A64B-9387C8D46287}" presName="background2" presStyleLbl="node2" presStyleIdx="1" presStyleCnt="2"/>
      <dgm:spPr>
        <a:xfrm>
          <a:off x="2705969" y="1648352"/>
          <a:ext cx="2094177" cy="7375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CN" altLang="en-US"/>
        </a:p>
      </dgm:t>
    </dgm:pt>
    <dgm:pt modelId="{49ED340B-61DF-430D-A2EA-95DC3028D2EE}" type="pres">
      <dgm:prSet presAssocID="{2ED361E4-1B7F-4E8E-A64B-9387C8D46287}" presName="text2" presStyleLbl="fgAcc2" presStyleIdx="1" presStyleCnt="2" custScaleX="103143" custScaleY="57204">
        <dgm:presLayoutVars>
          <dgm:chPref val="3"/>
        </dgm:presLayoutVars>
      </dgm:prSet>
      <dgm:spPr>
        <a:prstGeom prst="roundRect">
          <a:avLst>
            <a:gd name="adj" fmla="val 10000"/>
          </a:avLst>
        </a:prstGeom>
      </dgm:spPr>
      <dgm:t>
        <a:bodyPr/>
        <a:lstStyle/>
        <a:p>
          <a:endParaRPr lang="zh-CN" altLang="en-US"/>
        </a:p>
      </dgm:t>
    </dgm:pt>
    <dgm:pt modelId="{2AFA8A84-2F4B-4447-83C2-A08D78307222}" type="pres">
      <dgm:prSet presAssocID="{2ED361E4-1B7F-4E8E-A64B-9387C8D46287}" presName="hierChild3" presStyleCnt="0"/>
      <dgm:spPr/>
    </dgm:pt>
  </dgm:ptLst>
  <dgm:cxnLst>
    <dgm:cxn modelId="{841BFB22-6D32-41F7-A14E-3F389AE2E11D}" type="presOf" srcId="{494AE5B7-422B-4E41-9363-9F73C94DD595}" destId="{689111B9-5AE6-48BB-A633-ED410A52C023}" srcOrd="0" destOrd="0" presId="urn:microsoft.com/office/officeart/2005/8/layout/hierarchy1#1"/>
    <dgm:cxn modelId="{7193816E-8EBB-4392-A2D8-0B53DBEC2255}" type="presOf" srcId="{1566EF45-283D-4BD5-BD35-FB9EC96BCED5}" destId="{449D2E2F-1210-4265-93FD-F0C864D0CC41}" srcOrd="0" destOrd="0" presId="urn:microsoft.com/office/officeart/2005/8/layout/hierarchy1#1"/>
    <dgm:cxn modelId="{1BEABD17-0754-4D6B-A29E-7A383C9C2393}" srcId="{EDF585A1-8897-4B52-8BAA-00EDDB94EAD5}" destId="{1566EF45-283D-4BD5-BD35-FB9EC96BCED5}" srcOrd="0" destOrd="0" parTransId="{833B7480-D30A-485F-942D-495874690ABB}" sibTransId="{92CE05BC-DF10-490B-9526-087402ED0D51}"/>
    <dgm:cxn modelId="{AEAE81F8-5AA1-4F8A-8E26-7F1567F40A8E}" type="presOf" srcId="{EDF585A1-8897-4B52-8BAA-00EDDB94EAD5}" destId="{67FA27D1-3C27-43A6-B28F-C81619FA13C4}" srcOrd="0" destOrd="0" presId="urn:microsoft.com/office/officeart/2005/8/layout/hierarchy1#1"/>
    <dgm:cxn modelId="{8B3A2C08-CE4F-4BFF-98FB-87BB9F7BDF45}" srcId="{EDF585A1-8897-4B52-8BAA-00EDDB94EAD5}" destId="{2ED361E4-1B7F-4E8E-A64B-9387C8D46287}" srcOrd="1" destOrd="0" parTransId="{8715EFAF-6788-4EC5-B926-500CD398E810}" sibTransId="{753C91C9-9FCD-4B08-BD47-24A13D152561}"/>
    <dgm:cxn modelId="{79E69AD6-5E56-4680-937C-077135EB7558}" type="presOf" srcId="{2ED361E4-1B7F-4E8E-A64B-9387C8D46287}" destId="{49ED340B-61DF-430D-A2EA-95DC3028D2EE}" srcOrd="0" destOrd="0" presId="urn:microsoft.com/office/officeart/2005/8/layout/hierarchy1#1"/>
    <dgm:cxn modelId="{83830964-BF81-421E-80B2-A9201672F620}" srcId="{494AE5B7-422B-4E41-9363-9F73C94DD595}" destId="{EDF585A1-8897-4B52-8BAA-00EDDB94EAD5}" srcOrd="0" destOrd="0" parTransId="{D7105F99-FDCE-401E-973A-0352FDD1868C}" sibTransId="{DCF3161F-74BC-4887-BFA0-02AB879E7E8B}"/>
    <dgm:cxn modelId="{37B30CFD-2781-49A1-A0AF-73D3B649FA85}" type="presOf" srcId="{833B7480-D30A-485F-942D-495874690ABB}" destId="{EADB3D4E-342F-4A82-B590-AE4CBF3F8D01}" srcOrd="0" destOrd="0" presId="urn:microsoft.com/office/officeart/2005/8/layout/hierarchy1#1"/>
    <dgm:cxn modelId="{C3ECD42F-1865-4D5A-9079-E9D435ABCA9C}" type="presOf" srcId="{8715EFAF-6788-4EC5-B926-500CD398E810}" destId="{39BCED41-37CA-4E44-AA3E-965B48880603}" srcOrd="0" destOrd="0" presId="urn:microsoft.com/office/officeart/2005/8/layout/hierarchy1#1"/>
    <dgm:cxn modelId="{4D04AA18-A34E-4496-BCE7-03EA51A45221}" type="presParOf" srcId="{689111B9-5AE6-48BB-A633-ED410A52C023}" destId="{F3F49E3B-C5D6-4FBC-8B7A-F5E54403F8C8}" srcOrd="0" destOrd="0" presId="urn:microsoft.com/office/officeart/2005/8/layout/hierarchy1#1"/>
    <dgm:cxn modelId="{E8B07785-8D97-474B-AAC9-DFCE621E3633}" type="presParOf" srcId="{F3F49E3B-C5D6-4FBC-8B7A-F5E54403F8C8}" destId="{F2E4870A-459A-4BBF-A0EA-532631E935C0}" srcOrd="0" destOrd="0" presId="urn:microsoft.com/office/officeart/2005/8/layout/hierarchy1#1"/>
    <dgm:cxn modelId="{F73C29DD-96DB-4F2B-9962-BB5C37864D7E}" type="presParOf" srcId="{F2E4870A-459A-4BBF-A0EA-532631E935C0}" destId="{0A6008D4-BBEF-47FC-8FFC-1E563B2A38A3}" srcOrd="0" destOrd="0" presId="urn:microsoft.com/office/officeart/2005/8/layout/hierarchy1#1"/>
    <dgm:cxn modelId="{71B12563-663D-4690-9A49-C955668B3B19}" type="presParOf" srcId="{F2E4870A-459A-4BBF-A0EA-532631E935C0}" destId="{67FA27D1-3C27-43A6-B28F-C81619FA13C4}" srcOrd="1" destOrd="0" presId="urn:microsoft.com/office/officeart/2005/8/layout/hierarchy1#1"/>
    <dgm:cxn modelId="{E4875BFF-706D-4783-AA4D-C6D6AA02C025}" type="presParOf" srcId="{F3F49E3B-C5D6-4FBC-8B7A-F5E54403F8C8}" destId="{64AE70C7-4E61-472B-8EB4-A16A1B1C7AFF}" srcOrd="1" destOrd="0" presId="urn:microsoft.com/office/officeart/2005/8/layout/hierarchy1#1"/>
    <dgm:cxn modelId="{3FD2C602-4865-45F9-BDC0-2BE63E0FCE30}" type="presParOf" srcId="{64AE70C7-4E61-472B-8EB4-A16A1B1C7AFF}" destId="{EADB3D4E-342F-4A82-B590-AE4CBF3F8D01}" srcOrd="0" destOrd="0" presId="urn:microsoft.com/office/officeart/2005/8/layout/hierarchy1#1"/>
    <dgm:cxn modelId="{B39C64E0-F7A7-49AA-AFE8-10EBF8937E0E}" type="presParOf" srcId="{64AE70C7-4E61-472B-8EB4-A16A1B1C7AFF}" destId="{E7AE7E4D-E41D-467D-BAB6-3258BB7C3488}" srcOrd="1" destOrd="0" presId="urn:microsoft.com/office/officeart/2005/8/layout/hierarchy1#1"/>
    <dgm:cxn modelId="{5597253B-704C-49C4-9A52-300AB6A24170}" type="presParOf" srcId="{E7AE7E4D-E41D-467D-BAB6-3258BB7C3488}" destId="{245EA2CA-2300-47D7-AE08-F71A8ED9CF89}" srcOrd="0" destOrd="0" presId="urn:microsoft.com/office/officeart/2005/8/layout/hierarchy1#1"/>
    <dgm:cxn modelId="{3904A16D-6FC5-4B48-BE7D-25E8C24D868B}" type="presParOf" srcId="{245EA2CA-2300-47D7-AE08-F71A8ED9CF89}" destId="{1BA44F5A-D787-4FB0-BBA0-760B6488A026}" srcOrd="0" destOrd="0" presId="urn:microsoft.com/office/officeart/2005/8/layout/hierarchy1#1"/>
    <dgm:cxn modelId="{F55C9B5C-FA99-4E2F-961F-05C1539315CB}" type="presParOf" srcId="{245EA2CA-2300-47D7-AE08-F71A8ED9CF89}" destId="{449D2E2F-1210-4265-93FD-F0C864D0CC41}" srcOrd="1" destOrd="0" presId="urn:microsoft.com/office/officeart/2005/8/layout/hierarchy1#1"/>
    <dgm:cxn modelId="{98FCE831-A9F9-4A9D-848F-849F63D4C9B0}" type="presParOf" srcId="{E7AE7E4D-E41D-467D-BAB6-3258BB7C3488}" destId="{287DAE9E-59AE-4F4A-AB56-950996774EA5}" srcOrd="1" destOrd="0" presId="urn:microsoft.com/office/officeart/2005/8/layout/hierarchy1#1"/>
    <dgm:cxn modelId="{5311DB24-C935-46EC-829E-32E7565B8B71}" type="presParOf" srcId="{64AE70C7-4E61-472B-8EB4-A16A1B1C7AFF}" destId="{39BCED41-37CA-4E44-AA3E-965B48880603}" srcOrd="2" destOrd="0" presId="urn:microsoft.com/office/officeart/2005/8/layout/hierarchy1#1"/>
    <dgm:cxn modelId="{6651BC9D-FAAD-40A6-A13C-DF6DC2A1D2C4}" type="presParOf" srcId="{64AE70C7-4E61-472B-8EB4-A16A1B1C7AFF}" destId="{9B812FED-AAC7-4481-80EA-92D9E4ADD2FC}" srcOrd="3" destOrd="0" presId="urn:microsoft.com/office/officeart/2005/8/layout/hierarchy1#1"/>
    <dgm:cxn modelId="{F4B60828-D118-4534-B14E-8AE215B68DC3}" type="presParOf" srcId="{9B812FED-AAC7-4481-80EA-92D9E4ADD2FC}" destId="{44376CF0-9367-4FE4-A410-6E45D73D3A21}" srcOrd="0" destOrd="0" presId="urn:microsoft.com/office/officeart/2005/8/layout/hierarchy1#1"/>
    <dgm:cxn modelId="{2AB3946E-B5D0-4BD3-94E1-840BA1DB6A80}" type="presParOf" srcId="{44376CF0-9367-4FE4-A410-6E45D73D3A21}" destId="{DB5BBEC1-2840-40C9-8DB5-8DD0021DA5C7}" srcOrd="0" destOrd="0" presId="urn:microsoft.com/office/officeart/2005/8/layout/hierarchy1#1"/>
    <dgm:cxn modelId="{A1D6EE6E-7D84-499C-9785-7CA93B060C29}" type="presParOf" srcId="{44376CF0-9367-4FE4-A410-6E45D73D3A21}" destId="{49ED340B-61DF-430D-A2EA-95DC3028D2EE}" srcOrd="1" destOrd="0" presId="urn:microsoft.com/office/officeart/2005/8/layout/hierarchy1#1"/>
    <dgm:cxn modelId="{A3310EEE-391A-43C2-8D8E-3CC422CACE71}" type="presParOf" srcId="{9B812FED-AAC7-4481-80EA-92D9E4ADD2FC}" destId="{2AFA8A84-2F4B-4447-83C2-A08D78307222}" srcOrd="1" destOrd="0" presId="urn:microsoft.com/office/officeart/2005/8/layout/hierarchy1#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BCED41-37CA-4E44-AA3E-965B48880603}">
      <dsp:nvSpPr>
        <dsp:cNvPr id="0" name=""/>
        <dsp:cNvSpPr/>
      </dsp:nvSpPr>
      <dsp:spPr>
        <a:xfrm>
          <a:off x="2512293" y="1057861"/>
          <a:ext cx="1240765" cy="590491"/>
        </a:xfrm>
        <a:custGeom>
          <a:avLst/>
          <a:gdLst/>
          <a:ahLst/>
          <a:cxnLst/>
          <a:rect l="0" t="0" r="0" b="0"/>
          <a:pathLst>
            <a:path>
              <a:moveTo>
                <a:pt x="0" y="0"/>
              </a:moveTo>
              <a:lnTo>
                <a:pt x="0" y="402402"/>
              </a:lnTo>
              <a:lnTo>
                <a:pt x="1240765" y="402402"/>
              </a:lnTo>
              <a:lnTo>
                <a:pt x="1240765" y="59049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DB3D4E-342F-4A82-B590-AE4CBF3F8D01}">
      <dsp:nvSpPr>
        <dsp:cNvPr id="0" name=""/>
        <dsp:cNvSpPr/>
      </dsp:nvSpPr>
      <dsp:spPr>
        <a:xfrm>
          <a:off x="1347472" y="1057861"/>
          <a:ext cx="1164820" cy="577005"/>
        </a:xfrm>
        <a:custGeom>
          <a:avLst/>
          <a:gdLst/>
          <a:ahLst/>
          <a:cxnLst/>
          <a:rect l="0" t="0" r="0" b="0"/>
          <a:pathLst>
            <a:path>
              <a:moveTo>
                <a:pt x="1164830" y="0"/>
              </a:moveTo>
              <a:lnTo>
                <a:pt x="1164830" y="388916"/>
              </a:lnTo>
              <a:lnTo>
                <a:pt x="0" y="388916"/>
              </a:lnTo>
              <a:lnTo>
                <a:pt x="0" y="57700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A6008D4-BBEF-47FC-8FFC-1E563B2A38A3}">
      <dsp:nvSpPr>
        <dsp:cNvPr id="0" name=""/>
        <dsp:cNvSpPr/>
      </dsp:nvSpPr>
      <dsp:spPr>
        <a:xfrm>
          <a:off x="2180" y="329411"/>
          <a:ext cx="5020226" cy="72844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A27D1-3C27-43A6-B28F-C81619FA13C4}">
      <dsp:nvSpPr>
        <dsp:cNvPr id="0" name=""/>
        <dsp:cNvSpPr/>
      </dsp:nvSpPr>
      <dsp:spPr>
        <a:xfrm>
          <a:off x="227773" y="543725"/>
          <a:ext cx="5020226" cy="72844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solidFill>
                <a:sysClr val="windowText" lastClr="000000">
                  <a:hueOff val="0"/>
                  <a:satOff val="0"/>
                  <a:lumOff val="0"/>
                  <a:alphaOff val="0"/>
                </a:sysClr>
              </a:solidFill>
              <a:latin typeface="Calibri" panose="020F0502020204030204"/>
              <a:ea typeface="宋体" panose="02010600030101010101" charset="-122"/>
              <a:cs typeface="+mn-cs"/>
            </a:rPr>
            <a:t>􀴭􁇦􂞔􀴭􁇦􂞔􂸯􁆹􀞘􂴁􁈏􁉰</a:t>
          </a:r>
        </a:p>
        <a:p>
          <a:pPr lvl="0" algn="ctr" defTabSz="355600">
            <a:lnSpc>
              <a:spcPct val="90000"/>
            </a:lnSpc>
            <a:spcBef>
              <a:spcPct val="0"/>
            </a:spcBef>
            <a:spcAft>
              <a:spcPct val="35000"/>
            </a:spcAft>
          </a:pPr>
          <a:r>
            <a:rPr lang="zh-CN" altLang="en-US" sz="1800" kern="1200">
              <a:solidFill>
                <a:sysClr val="windowText" lastClr="000000">
                  <a:hueOff val="0"/>
                  <a:satOff val="0"/>
                  <a:lumOff val="0"/>
                  <a:alphaOff val="0"/>
                </a:sysClr>
              </a:solidFill>
              <a:latin typeface="Calibri" panose="020F0502020204030204"/>
              <a:ea typeface="宋体" panose="02010600030101010101" charset="-122"/>
              <a:cs typeface="+mn-cs"/>
            </a:rPr>
            <a:t>广西煤矿安全监察局部门决算</a:t>
          </a:r>
          <a:r>
            <a:rPr lang="zh-CN" altLang="en-US" sz="800" kern="1200">
              <a:solidFill>
                <a:sysClr val="windowText" lastClr="000000">
                  <a:hueOff val="0"/>
                  <a:satOff val="0"/>
                  <a:lumOff val="0"/>
                  <a:alphaOff val="0"/>
                </a:sysClr>
              </a:solidFill>
              <a:latin typeface="Calibri" panose="020F0502020204030204"/>
              <a:ea typeface="宋体" panose="02010600030101010101" charset="-122"/>
              <a:cs typeface="+mn-cs"/>
            </a:rPr>
            <a:t>􁆹􀞘􂴁􁈏􁉰</a:t>
          </a:r>
        </a:p>
        <a:p>
          <a:pPr lvl="0" algn="ctr" defTabSz="355600">
            <a:lnSpc>
              <a:spcPct val="90000"/>
            </a:lnSpc>
            <a:spcBef>
              <a:spcPct val="0"/>
            </a:spcBef>
            <a:spcAft>
              <a:spcPct val="35000"/>
            </a:spcAft>
          </a:pPr>
          <a:r>
            <a:rPr lang="zh-CN" altLang="en-US" sz="800" kern="1200">
              <a:solidFill>
                <a:sysClr val="windowText" lastClr="000000">
                  <a:hueOff val="0"/>
                  <a:satOff val="0"/>
                  <a:lumOff val="0"/>
                  <a:alphaOff val="0"/>
                </a:sysClr>
              </a:solidFill>
              <a:latin typeface="Calibri" panose="020F0502020204030204"/>
              <a:ea typeface="宋体" panose="02010600030101010101" charset="-122"/>
              <a:cs typeface="+mn-cs"/>
            </a:rPr>
            <a:t>􄜘􄰘􄺴􃇇</a:t>
          </a:r>
        </a:p>
      </dsp:txBody>
      <dsp:txXfrm>
        <a:off x="249109" y="565061"/>
        <a:ext cx="4977554" cy="685777"/>
      </dsp:txXfrm>
    </dsp:sp>
    <dsp:sp modelId="{1BA44F5A-D787-4FB0-BBA0-760B6488A026}">
      <dsp:nvSpPr>
        <dsp:cNvPr id="0" name=""/>
        <dsp:cNvSpPr/>
      </dsp:nvSpPr>
      <dsp:spPr>
        <a:xfrm>
          <a:off x="332301" y="1634866"/>
          <a:ext cx="2030343" cy="8102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9D2E2F-1210-4265-93FD-F0C864D0CC41}">
      <dsp:nvSpPr>
        <dsp:cNvPr id="0" name=""/>
        <dsp:cNvSpPr/>
      </dsp:nvSpPr>
      <dsp:spPr>
        <a:xfrm>
          <a:off x="557895" y="1849180"/>
          <a:ext cx="2030343" cy="81020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solidFill>
                <a:sysClr val="windowText" lastClr="000000">
                  <a:hueOff val="0"/>
                  <a:satOff val="0"/>
                  <a:lumOff val="0"/>
                  <a:alphaOff val="0"/>
                </a:sysClr>
              </a:solidFill>
              <a:latin typeface="Calibri" panose="020F0502020204030204"/>
              <a:ea typeface="宋体" panose="02010600030101010101" charset="-122"/>
              <a:cs typeface="+mn-cs"/>
            </a:rPr>
            <a:t>广西煤矿安全监察局本级决算</a:t>
          </a:r>
          <a:endParaRPr lang="zh-CN" altLang="en-US" sz="1600" kern="12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581625" y="1872910"/>
        <a:ext cx="1982883" cy="762741"/>
      </dsp:txXfrm>
    </dsp:sp>
    <dsp:sp modelId="{DB5BBEC1-2840-40C9-8DB5-8DD0021DA5C7}">
      <dsp:nvSpPr>
        <dsp:cNvPr id="0" name=""/>
        <dsp:cNvSpPr/>
      </dsp:nvSpPr>
      <dsp:spPr>
        <a:xfrm>
          <a:off x="2705979" y="1648352"/>
          <a:ext cx="2094156" cy="7375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ED340B-61DF-430D-A2EA-95DC3028D2EE}">
      <dsp:nvSpPr>
        <dsp:cNvPr id="0" name=""/>
        <dsp:cNvSpPr/>
      </dsp:nvSpPr>
      <dsp:spPr>
        <a:xfrm>
          <a:off x="2931573" y="1862666"/>
          <a:ext cx="2094156" cy="737512"/>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kern="1200">
              <a:solidFill>
                <a:sysClr val="windowText" lastClr="000000">
                  <a:hueOff val="0"/>
                  <a:satOff val="0"/>
                  <a:lumOff val="0"/>
                  <a:alphaOff val="0"/>
                </a:sysClr>
              </a:solidFill>
              <a:latin typeface="Calibri" panose="020F0502020204030204"/>
              <a:ea typeface="宋体" panose="02010600030101010101" charset="-122"/>
              <a:cs typeface="+mn-cs"/>
            </a:rPr>
            <a:t>所属事业单位决算􂴁􁈏􁉰</a:t>
          </a:r>
        </a:p>
      </dsp:txBody>
      <dsp:txXfrm>
        <a:off x="2953174" y="1884267"/>
        <a:ext cx="2050954" cy="6943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rawings/drawing1.xml><?xml version="1.0" encoding="utf-8"?>
<c:userShapes xmlns:c="http://schemas.openxmlformats.org/drawingml/2006/chart">
  <cdr:relSizeAnchor xmlns:cdr="http://schemas.openxmlformats.org/drawingml/2006/chartDrawing">
    <cdr:from>
      <cdr:x>0.80477</cdr:x>
      <cdr:y>0.63446</cdr:y>
    </cdr:from>
    <cdr:to>
      <cdr:x>0.97019</cdr:x>
      <cdr:y>0.73827</cdr:y>
    </cdr:to>
    <cdr:sp macro="" textlink="">
      <cdr:nvSpPr>
        <cdr:cNvPr id="2" name="矩形 1"/>
        <cdr:cNvSpPr/>
      </cdr:nvSpPr>
      <cdr:spPr>
        <a:xfrm xmlns:a="http://schemas.openxmlformats.org/drawingml/2006/main">
          <a:off x="4157732" y="1958007"/>
          <a:ext cx="854619" cy="320373"/>
        </a:xfrm>
        <a:prstGeom xmlns:a="http://schemas.openxmlformats.org/drawingml/2006/main" prst="rect">
          <a:avLst/>
        </a:prstGeom>
      </cdr:spPr>
      <cdr:txBody>
        <a:bodyPr xmlns:a="http://schemas.openxmlformats.org/drawingml/2006/main" vertOverflow="clip" vert="horz" wrap="none" lIns="45720" tIns="45720" rIns="45720" bIns="45720" rtlCol="0" anchor="t" anchorCtr="0">
          <a:normAutofit/>
        </a:bodyPr>
        <a:lstStyle xmlns:a="http://schemas.openxmlformats.org/drawingml/2006/main"/>
        <a:p xmlns:a="http://schemas.openxmlformats.org/drawingml/2006/main">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0.8629</cdr:x>
      <cdr:y>0.70364</cdr:y>
    </cdr:from>
    <cdr:to>
      <cdr:x>1</cdr:x>
      <cdr:y>0.82075</cdr:y>
    </cdr:to>
    <cdr:sp macro="" textlink="">
      <cdr:nvSpPr>
        <cdr:cNvPr id="2" name="矩形 1"/>
        <cdr:cNvSpPr/>
      </cdr:nvSpPr>
      <cdr:spPr>
        <a:xfrm xmlns:a="http://schemas.openxmlformats.org/drawingml/2006/main">
          <a:off x="4892041" y="1705038"/>
          <a:ext cx="777239" cy="283782"/>
        </a:xfrm>
        <a:prstGeom xmlns:a="http://schemas.openxmlformats.org/drawingml/2006/main" prst="rect">
          <a:avLst/>
        </a:prstGeom>
      </cdr:spPr>
      <cdr:txBody>
        <a:bodyPr xmlns:a="http://schemas.openxmlformats.org/drawingml/2006/main" vertOverflow="clip" vert="horz" wrap="none" lIns="45720" tIns="45720" rIns="45720" bIns="45720" rtlCol="0" anchor="t" anchorCtr="0">
          <a:normAutofit/>
        </a:bodyPr>
        <a:lstStyle xmlns:a="http://schemas.openxmlformats.org/drawingml/2006/main"/>
        <a:p xmlns:a="http://schemas.openxmlformats.org/drawingml/2006/main">
          <a:endParaRPr lang="zh-CN"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0.83458</cdr:x>
      <cdr:y>0.64704</cdr:y>
    </cdr:from>
    <cdr:to>
      <cdr:x>1</cdr:x>
      <cdr:y>0.75085</cdr:y>
    </cdr:to>
    <cdr:sp macro="" textlink="">
      <cdr:nvSpPr>
        <cdr:cNvPr id="2" name="矩形 1"/>
        <cdr:cNvSpPr/>
      </cdr:nvSpPr>
      <cdr:spPr>
        <a:xfrm xmlns:a="http://schemas.openxmlformats.org/drawingml/2006/main">
          <a:off x="4000126" y="1567878"/>
          <a:ext cx="792854" cy="251548"/>
        </a:xfrm>
        <a:prstGeom xmlns:a="http://schemas.openxmlformats.org/drawingml/2006/main" prst="rect">
          <a:avLst/>
        </a:prstGeom>
      </cdr:spPr>
      <cdr:txBody>
        <a:bodyPr xmlns:a="http://schemas.openxmlformats.org/drawingml/2006/main" vertOverflow="clip" vert="horz" wrap="none" lIns="45720" tIns="45720" rIns="45720" bIns="45720" rtlCol="0" anchor="t" anchorCtr="0">
          <a:normAutofit/>
        </a:bodyPr>
        <a:lstStyle xmlns:a="http://schemas.openxmlformats.org/drawingml/2006/main"/>
        <a:p xmlns:a="http://schemas.openxmlformats.org/drawingml/2006/main">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42</Pages>
  <Words>4852</Words>
  <Characters>8783</Characters>
  <Application>Microsoft Office Word</Application>
  <DocSecurity>0</DocSecurity>
  <Lines>4391</Lines>
  <Paragraphs>1363</Paragraphs>
  <ScaleCrop>false</ScaleCrop>
  <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王贵与安娜</dc:creator>
  <cp:lastModifiedBy>葛林叶</cp:lastModifiedBy>
  <cp:revision>42</cp:revision>
  <cp:lastPrinted>2020-08-28T04:17:00Z</cp:lastPrinted>
  <dcterms:created xsi:type="dcterms:W3CDTF">2020-08-25T00:43:00Z</dcterms:created>
  <dcterms:modified xsi:type="dcterms:W3CDTF">2022-05-30T06:46:00Z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9D05C70A0C254B31AF3EEDC6DC5BEF94</vt:lpwstr>
  </property>
</Properties>
</file>